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99AF" w14:textId="77777777" w:rsidR="00EB32AC" w:rsidRPr="0077235B" w:rsidRDefault="00EB32AC" w:rsidP="007723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7235B">
        <w:rPr>
          <w:rFonts w:ascii="Arial" w:hAnsi="Arial" w:cs="Arial"/>
          <w:sz w:val="24"/>
          <w:szCs w:val="24"/>
        </w:rPr>
        <w:t>BAB III</w:t>
      </w:r>
    </w:p>
    <w:p w14:paraId="3641C569" w14:textId="77777777" w:rsidR="00EB32AC" w:rsidRPr="0077235B" w:rsidRDefault="0077235B" w:rsidP="0077235B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HASIL SURVEI KEPUASAN MASYARAKAT</w:t>
      </w:r>
    </w:p>
    <w:p w14:paraId="143F2A22" w14:textId="77777777" w:rsidR="00EB32AC" w:rsidRPr="0077235B" w:rsidRDefault="00EB32AC" w:rsidP="0077235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6401DC9" w14:textId="77777777" w:rsidR="00EB32AC" w:rsidRPr="00642DC9" w:rsidRDefault="0077235B" w:rsidP="0077235B">
      <w:pPr>
        <w:pStyle w:val="ListParagraph"/>
        <w:numPr>
          <w:ilvl w:val="0"/>
          <w:numId w:val="1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Profil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/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Karakteristik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Responden</w:t>
      </w:r>
      <w:proofErr w:type="spellEnd"/>
    </w:p>
    <w:p w14:paraId="74C39423" w14:textId="4D91E323" w:rsidR="00E531CB" w:rsidRDefault="0077235B" w:rsidP="00E531C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</w:t>
      </w:r>
      <w:r w:rsidRPr="0077235B">
        <w:rPr>
          <w:rFonts w:ascii="Arial" w:hAnsi="Arial" w:cs="Arial"/>
          <w:sz w:val="24"/>
          <w:szCs w:val="24"/>
        </w:rPr>
        <w:t xml:space="preserve">urvei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Kepuasan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Masyarakat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BAPPEDA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</w:t>
      </w:r>
      <w:r w:rsidR="00150E89">
        <w:rPr>
          <w:rFonts w:ascii="Arial" w:hAnsi="Arial" w:cs="Arial"/>
          <w:sz w:val="24"/>
          <w:szCs w:val="24"/>
          <w:lang w:val="en-US"/>
        </w:rPr>
        <w:t>20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kantor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BAPPEDA Kota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Singkawang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dilaksanaka</w:t>
      </w:r>
      <w:r w:rsidR="00816062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816062">
        <w:rPr>
          <w:rFonts w:ascii="Arial" w:hAnsi="Arial" w:cs="Arial"/>
          <w:sz w:val="24"/>
          <w:szCs w:val="24"/>
          <w:lang w:val="en-US"/>
        </w:rPr>
        <w:t xml:space="preserve"> pada jam </w:t>
      </w:r>
      <w:proofErr w:type="spellStart"/>
      <w:r w:rsidR="00816062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8160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6062">
        <w:rPr>
          <w:rFonts w:ascii="Arial" w:hAnsi="Arial" w:cs="Arial"/>
          <w:sz w:val="24"/>
          <w:szCs w:val="24"/>
          <w:lang w:val="en-US"/>
        </w:rPr>
        <w:t>selama</w:t>
      </w:r>
      <w:proofErr w:type="spellEnd"/>
      <w:r w:rsidR="00816062"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Mei-</w:t>
      </w:r>
      <w:proofErr w:type="spellStart"/>
      <w:r w:rsidR="00150E89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150E89">
        <w:rPr>
          <w:rFonts w:ascii="Arial" w:hAnsi="Arial" w:cs="Arial"/>
          <w:sz w:val="24"/>
          <w:szCs w:val="24"/>
          <w:lang w:val="en-US"/>
        </w:rPr>
        <w:t xml:space="preserve"> 2020</w:t>
      </w:r>
      <w:r w:rsidR="00E531C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Pengisian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oleh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pencacah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melalui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wawancara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langsung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pengguna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531CB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="00E531CB">
        <w:rPr>
          <w:rFonts w:ascii="Arial" w:hAnsi="Arial" w:cs="Arial"/>
          <w:sz w:val="24"/>
          <w:szCs w:val="24"/>
          <w:lang w:val="en-US"/>
        </w:rPr>
        <w:t>.</w:t>
      </w:r>
    </w:p>
    <w:p w14:paraId="0E17070B" w14:textId="745878D3" w:rsidR="00E531CB" w:rsidRDefault="00E531CB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Oleh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karena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BAPPEDA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memberikan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langsung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kepada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masyarakat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populasi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6062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81606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16062">
        <w:rPr>
          <w:rFonts w:ascii="Arial" w:hAnsi="Arial" w:cs="Arial"/>
          <w:sz w:val="24"/>
          <w:szCs w:val="24"/>
          <w:lang w:val="en-US"/>
        </w:rPr>
        <w:t>banyak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sampel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disesuaikan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populasi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penerima</w:t>
      </w:r>
      <w:proofErr w:type="spellEnd"/>
      <w:r w:rsidR="00BF7B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7B8B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yakni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33</w:t>
      </w:r>
      <w:r>
        <w:rPr>
          <w:rFonts w:ascii="Arial" w:hAnsi="Arial" w:cs="Arial"/>
          <w:sz w:val="24"/>
          <w:szCs w:val="24"/>
          <w:lang w:val="en-US"/>
        </w:rPr>
        <w:t xml:space="preserve"> orang,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karakteristik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berikut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2475DC15" w14:textId="77777777" w:rsidR="00E531CB" w:rsidRDefault="00E531CB" w:rsidP="00AA634C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5888D61D" w14:textId="77777777" w:rsidR="0077235B" w:rsidRDefault="0077235B" w:rsidP="00AA634C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A634C">
        <w:rPr>
          <w:rFonts w:ascii="Arial" w:hAnsi="Arial" w:cs="Arial"/>
          <w:b/>
          <w:sz w:val="24"/>
          <w:szCs w:val="24"/>
        </w:rPr>
        <w:t>Tabel 3.</w:t>
      </w:r>
      <w:r w:rsidR="00AA634C" w:rsidRPr="00AA634C">
        <w:rPr>
          <w:rFonts w:ascii="Arial" w:hAnsi="Arial" w:cs="Arial"/>
          <w:b/>
          <w:sz w:val="24"/>
          <w:szCs w:val="24"/>
          <w:lang w:val="en-US"/>
        </w:rPr>
        <w:t>1</w:t>
      </w:r>
      <w:r w:rsidR="00E531C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A634C">
        <w:rPr>
          <w:rFonts w:ascii="Arial" w:hAnsi="Arial" w:cs="Arial"/>
          <w:b/>
          <w:sz w:val="24"/>
          <w:szCs w:val="24"/>
        </w:rPr>
        <w:t xml:space="preserve">Karakteristik Responden </w:t>
      </w:r>
      <w:r w:rsidR="00E531CB">
        <w:rPr>
          <w:rFonts w:ascii="Arial" w:hAnsi="Arial" w:cs="Arial"/>
          <w:b/>
          <w:sz w:val="24"/>
          <w:szCs w:val="24"/>
          <w:lang w:val="en-US"/>
        </w:rPr>
        <w:t>b</w:t>
      </w:r>
      <w:r w:rsidRPr="00AA634C">
        <w:rPr>
          <w:rFonts w:ascii="Arial" w:hAnsi="Arial" w:cs="Arial"/>
          <w:b/>
          <w:sz w:val="24"/>
          <w:szCs w:val="24"/>
        </w:rPr>
        <w:t>erdasarkan Jenis Kelamin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84"/>
        <w:gridCol w:w="3206"/>
        <w:gridCol w:w="3397"/>
      </w:tblGrid>
      <w:tr w:rsidR="0077235B" w:rsidRPr="0077235B" w14:paraId="08CA0F82" w14:textId="77777777" w:rsidTr="00AA634C">
        <w:trPr>
          <w:trHeight w:val="567"/>
        </w:trPr>
        <w:tc>
          <w:tcPr>
            <w:tcW w:w="1445" w:type="pct"/>
            <w:vAlign w:val="center"/>
          </w:tcPr>
          <w:p w14:paraId="148AF120" w14:textId="77777777" w:rsidR="0077235B" w:rsidRPr="00AA634C" w:rsidRDefault="0077235B" w:rsidP="00AA634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34C">
              <w:rPr>
                <w:rFonts w:ascii="Arial" w:hAnsi="Arial" w:cs="Arial"/>
                <w:b/>
                <w:sz w:val="24"/>
                <w:szCs w:val="24"/>
              </w:rPr>
              <w:t>Jenis Kelamin</w:t>
            </w:r>
          </w:p>
        </w:tc>
        <w:tc>
          <w:tcPr>
            <w:tcW w:w="1726" w:type="pct"/>
            <w:vAlign w:val="center"/>
          </w:tcPr>
          <w:p w14:paraId="31512341" w14:textId="77777777" w:rsidR="0077235B" w:rsidRPr="00BB7516" w:rsidRDefault="0077235B" w:rsidP="00C47F0A">
            <w:pPr>
              <w:spacing w:before="240" w:after="120" w:line="360" w:lineRule="auto"/>
              <w:ind w:firstLine="1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AA634C">
              <w:rPr>
                <w:rFonts w:ascii="Arial" w:hAnsi="Arial" w:cs="Arial"/>
                <w:b/>
                <w:sz w:val="24"/>
                <w:szCs w:val="24"/>
              </w:rPr>
              <w:t>Jumlah</w:t>
            </w:r>
            <w:r w:rsidR="00BB751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</w:t>
            </w:r>
            <w:r w:rsidR="00C47F0A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 w:rsidR="00BB7516">
              <w:rPr>
                <w:rFonts w:ascii="Arial" w:hAnsi="Arial" w:cs="Arial"/>
                <w:b/>
                <w:sz w:val="24"/>
                <w:szCs w:val="24"/>
                <w:lang w:val="en-US"/>
              </w:rPr>
              <w:t>rang)</w:t>
            </w:r>
          </w:p>
        </w:tc>
        <w:tc>
          <w:tcPr>
            <w:tcW w:w="1829" w:type="pct"/>
            <w:vAlign w:val="center"/>
          </w:tcPr>
          <w:p w14:paraId="10C24B29" w14:textId="77777777" w:rsidR="0077235B" w:rsidRPr="00AA634C" w:rsidRDefault="0077235B" w:rsidP="00AA634C">
            <w:pPr>
              <w:spacing w:before="240" w:after="120" w:line="360" w:lineRule="auto"/>
              <w:ind w:left="64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A634C">
              <w:rPr>
                <w:rFonts w:ascii="Arial" w:hAnsi="Arial" w:cs="Arial"/>
                <w:b/>
                <w:sz w:val="24"/>
                <w:szCs w:val="24"/>
              </w:rPr>
              <w:t>Persentase</w:t>
            </w:r>
            <w:r w:rsidR="00BB751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Pr="00AA634C">
              <w:rPr>
                <w:rFonts w:ascii="Arial" w:hAnsi="Arial" w:cs="Arial"/>
                <w:b/>
                <w:sz w:val="24"/>
                <w:szCs w:val="24"/>
              </w:rPr>
              <w:t>(%)</w:t>
            </w:r>
          </w:p>
        </w:tc>
      </w:tr>
      <w:tr w:rsidR="0077235B" w:rsidRPr="0077235B" w14:paraId="68204696" w14:textId="77777777" w:rsidTr="00AA634C">
        <w:tc>
          <w:tcPr>
            <w:tcW w:w="1445" w:type="pct"/>
            <w:vAlign w:val="center"/>
          </w:tcPr>
          <w:p w14:paraId="4AC196C3" w14:textId="77777777" w:rsidR="0077235B" w:rsidRPr="0077235B" w:rsidRDefault="0077235B" w:rsidP="00AA634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726" w:type="pct"/>
            <w:vAlign w:val="center"/>
          </w:tcPr>
          <w:p w14:paraId="7FC19AF1" w14:textId="4BA8E419" w:rsidR="0077235B" w:rsidRPr="00C972D8" w:rsidRDefault="00816062" w:rsidP="00172B27">
            <w:pPr>
              <w:spacing w:before="240" w:after="120" w:line="360" w:lineRule="auto"/>
              <w:ind w:firstLine="1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50E89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829" w:type="pct"/>
            <w:vAlign w:val="center"/>
          </w:tcPr>
          <w:p w14:paraId="4162032A" w14:textId="0F6C09DC" w:rsidR="0077235B" w:rsidRPr="0077235B" w:rsidRDefault="00943FCE" w:rsidP="00AA634C">
            <w:pPr>
              <w:spacing w:before="240" w:after="120" w:line="360" w:lineRule="auto"/>
              <w:ind w:left="6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61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235B" w:rsidRPr="0077235B" w14:paraId="226935C5" w14:textId="77777777" w:rsidTr="00AA634C">
        <w:tc>
          <w:tcPr>
            <w:tcW w:w="1445" w:type="pct"/>
            <w:vAlign w:val="center"/>
          </w:tcPr>
          <w:p w14:paraId="3940CAA6" w14:textId="77777777" w:rsidR="0077235B" w:rsidRPr="0077235B" w:rsidRDefault="0077235B" w:rsidP="00AA634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1726" w:type="pct"/>
            <w:vAlign w:val="center"/>
          </w:tcPr>
          <w:p w14:paraId="05AB1A33" w14:textId="4FB1F65C" w:rsidR="0077235B" w:rsidRPr="00C972D8" w:rsidRDefault="00150E89" w:rsidP="00AA634C">
            <w:pPr>
              <w:spacing w:before="240" w:after="120" w:line="360" w:lineRule="auto"/>
              <w:ind w:firstLine="1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29" w:type="pct"/>
            <w:vAlign w:val="center"/>
          </w:tcPr>
          <w:p w14:paraId="1018CC7B" w14:textId="5692CE26" w:rsidR="0077235B" w:rsidRPr="0077235B" w:rsidRDefault="00943FCE" w:rsidP="00AA634C">
            <w:pPr>
              <w:spacing w:before="240" w:after="120" w:line="360" w:lineRule="auto"/>
              <w:ind w:left="6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ID"/>
              </w:rPr>
              <w:t>39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235B" w:rsidRPr="0077235B" w14:paraId="5B8453D7" w14:textId="77777777" w:rsidTr="00AA634C">
        <w:tc>
          <w:tcPr>
            <w:tcW w:w="1445" w:type="pct"/>
            <w:vAlign w:val="center"/>
          </w:tcPr>
          <w:p w14:paraId="39408B0D" w14:textId="77777777" w:rsidR="0077235B" w:rsidRPr="00C47F0A" w:rsidRDefault="00C47F0A" w:rsidP="00AA634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726" w:type="pct"/>
            <w:vAlign w:val="center"/>
          </w:tcPr>
          <w:p w14:paraId="7C234C4F" w14:textId="00D9668A" w:rsidR="0077235B" w:rsidRPr="00C972D8" w:rsidRDefault="00150E89" w:rsidP="00816062">
            <w:pPr>
              <w:spacing w:before="240" w:after="120" w:line="360" w:lineRule="auto"/>
              <w:ind w:firstLine="10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829" w:type="pct"/>
            <w:vAlign w:val="center"/>
          </w:tcPr>
          <w:p w14:paraId="713363B0" w14:textId="77777777" w:rsidR="0077235B" w:rsidRPr="0077235B" w:rsidRDefault="0077235B" w:rsidP="00AA634C">
            <w:pPr>
              <w:spacing w:before="240" w:after="120" w:line="360" w:lineRule="auto"/>
              <w:ind w:left="6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E915783" w14:textId="77777777" w:rsidR="0077235B" w:rsidRDefault="0077235B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8D738D3" w14:textId="665CBCBE" w:rsidR="00BB7516" w:rsidRDefault="00BB7516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kelamin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laki-laki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mendominasi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penggunaan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20</w:t>
      </w:r>
      <w:r>
        <w:rPr>
          <w:rFonts w:ascii="Arial" w:hAnsi="Arial" w:cs="Arial"/>
          <w:sz w:val="24"/>
          <w:szCs w:val="24"/>
          <w:lang w:val="en-US"/>
        </w:rPr>
        <w:t xml:space="preserve"> orang </w:t>
      </w:r>
      <w:r w:rsidR="00172B27">
        <w:rPr>
          <w:rFonts w:ascii="Arial" w:hAnsi="Arial" w:cs="Arial"/>
          <w:sz w:val="24"/>
          <w:szCs w:val="24"/>
          <w:lang w:val="en-US"/>
        </w:rPr>
        <w:t>(</w:t>
      </w:r>
      <w:r w:rsidR="00150E89">
        <w:rPr>
          <w:rFonts w:ascii="Arial" w:hAnsi="Arial" w:cs="Arial"/>
          <w:sz w:val="24"/>
          <w:szCs w:val="24"/>
          <w:lang w:val="en-US"/>
        </w:rPr>
        <w:t>60,61</w:t>
      </w:r>
      <w:r>
        <w:rPr>
          <w:rFonts w:ascii="Arial" w:hAnsi="Arial" w:cs="Arial"/>
          <w:sz w:val="24"/>
          <w:szCs w:val="24"/>
          <w:lang w:val="en-US"/>
        </w:rPr>
        <w:t xml:space="preserve">%)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total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33</w:t>
      </w:r>
      <w:r>
        <w:rPr>
          <w:rFonts w:ascii="Arial" w:hAnsi="Arial" w:cs="Arial"/>
          <w:sz w:val="24"/>
          <w:szCs w:val="24"/>
          <w:lang w:val="en-US"/>
        </w:rPr>
        <w:t xml:space="preserve"> orang.</w:t>
      </w:r>
    </w:p>
    <w:p w14:paraId="63ABB06C" w14:textId="77777777" w:rsidR="00BB7516" w:rsidRPr="00BB7516" w:rsidRDefault="00BB7516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C9BFACC" w14:textId="77777777" w:rsidR="00E531CB" w:rsidRPr="00E531CB" w:rsidRDefault="00E531CB" w:rsidP="00E531CB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A634C">
        <w:rPr>
          <w:rFonts w:ascii="Arial" w:hAnsi="Arial" w:cs="Arial"/>
          <w:b/>
          <w:sz w:val="24"/>
          <w:szCs w:val="24"/>
        </w:rPr>
        <w:t>Tabel 3.</w:t>
      </w:r>
      <w:r>
        <w:rPr>
          <w:rFonts w:ascii="Arial" w:hAnsi="Arial" w:cs="Arial"/>
          <w:b/>
          <w:sz w:val="24"/>
          <w:szCs w:val="24"/>
          <w:lang w:val="en-US"/>
        </w:rPr>
        <w:t xml:space="preserve">2 </w:t>
      </w:r>
      <w:r w:rsidRPr="00AA634C">
        <w:rPr>
          <w:rFonts w:ascii="Arial" w:hAnsi="Arial" w:cs="Arial"/>
          <w:b/>
          <w:sz w:val="24"/>
          <w:szCs w:val="24"/>
        </w:rPr>
        <w:t xml:space="preserve">Karakteristik Responden </w:t>
      </w:r>
      <w:r>
        <w:rPr>
          <w:rFonts w:ascii="Arial" w:hAnsi="Arial" w:cs="Arial"/>
          <w:b/>
          <w:sz w:val="24"/>
          <w:szCs w:val="24"/>
          <w:lang w:val="en-US"/>
        </w:rPr>
        <w:t>b</w:t>
      </w:r>
      <w:r w:rsidRPr="00AA634C">
        <w:rPr>
          <w:rFonts w:ascii="Arial" w:hAnsi="Arial" w:cs="Arial"/>
          <w:b/>
          <w:sz w:val="24"/>
          <w:szCs w:val="24"/>
        </w:rPr>
        <w:t xml:space="preserve">erdasarkan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Umur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0"/>
        <w:gridCol w:w="3260"/>
        <w:gridCol w:w="3367"/>
      </w:tblGrid>
      <w:tr w:rsidR="0077235B" w:rsidRPr="0077235B" w14:paraId="7934A5B1" w14:textId="77777777" w:rsidTr="00C47F0A">
        <w:trPr>
          <w:trHeight w:val="567"/>
        </w:trPr>
        <w:tc>
          <w:tcPr>
            <w:tcW w:w="1432" w:type="pct"/>
            <w:vAlign w:val="center"/>
          </w:tcPr>
          <w:p w14:paraId="16F13C9A" w14:textId="77777777" w:rsidR="0077235B" w:rsidRPr="00BB7516" w:rsidRDefault="00BB7516" w:rsidP="00BB7516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Umur</w:t>
            </w:r>
            <w:proofErr w:type="spellEnd"/>
          </w:p>
        </w:tc>
        <w:tc>
          <w:tcPr>
            <w:tcW w:w="1755" w:type="pct"/>
            <w:vAlign w:val="center"/>
          </w:tcPr>
          <w:p w14:paraId="3FAEA747" w14:textId="77777777" w:rsidR="0077235B" w:rsidRPr="00BB7516" w:rsidRDefault="00BB7516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</w:t>
            </w:r>
            <w:r w:rsidR="00C47F0A">
              <w:rPr>
                <w:rFonts w:ascii="Arial" w:hAnsi="Arial" w:cs="Arial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rang)</w:t>
            </w:r>
          </w:p>
        </w:tc>
        <w:tc>
          <w:tcPr>
            <w:tcW w:w="1813" w:type="pct"/>
            <w:vAlign w:val="center"/>
          </w:tcPr>
          <w:p w14:paraId="2A5425A3" w14:textId="77777777" w:rsidR="0077235B" w:rsidRPr="00BB7516" w:rsidRDefault="00BB7516" w:rsidP="00BB7516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Persentase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(%)</w:t>
            </w:r>
          </w:p>
        </w:tc>
      </w:tr>
      <w:tr w:rsidR="0077235B" w:rsidRPr="0077235B" w14:paraId="39876090" w14:textId="77777777" w:rsidTr="00BB7516">
        <w:tc>
          <w:tcPr>
            <w:tcW w:w="1432" w:type="pct"/>
            <w:vAlign w:val="center"/>
          </w:tcPr>
          <w:p w14:paraId="73C58271" w14:textId="7B0D3B2E" w:rsidR="0077235B" w:rsidRPr="00BB7516" w:rsidRDefault="00BB7516" w:rsidP="007855E7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≤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150E8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755" w:type="pct"/>
            <w:vAlign w:val="center"/>
          </w:tcPr>
          <w:p w14:paraId="7B2A0EBA" w14:textId="79E811DF" w:rsidR="0077235B" w:rsidRPr="00C47F0A" w:rsidRDefault="00150E89" w:rsidP="007855E7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</w:tc>
        <w:tc>
          <w:tcPr>
            <w:tcW w:w="1813" w:type="pct"/>
            <w:vAlign w:val="center"/>
          </w:tcPr>
          <w:p w14:paraId="1783E225" w14:textId="5D46EB51" w:rsidR="0077235B" w:rsidRPr="00C47F0A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52</w:t>
            </w:r>
            <w:r w:rsidR="00C47F0A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77235B" w:rsidRPr="0077235B" w14:paraId="4B904331" w14:textId="77777777" w:rsidTr="00BB7516">
        <w:trPr>
          <w:trHeight w:val="583"/>
        </w:trPr>
        <w:tc>
          <w:tcPr>
            <w:tcW w:w="1432" w:type="pct"/>
            <w:vAlign w:val="center"/>
          </w:tcPr>
          <w:p w14:paraId="199033DB" w14:textId="2E75CDF2" w:rsidR="0077235B" w:rsidRPr="007855E7" w:rsidRDefault="00BB7516" w:rsidP="007855E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B7516">
              <w:rPr>
                <w:rFonts w:ascii="Arial" w:hAnsi="Arial" w:cs="Arial"/>
                <w:sz w:val="24"/>
                <w:szCs w:val="24"/>
              </w:rPr>
              <w:t>&gt;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0E89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  <w:tc>
          <w:tcPr>
            <w:tcW w:w="1755" w:type="pct"/>
            <w:vAlign w:val="center"/>
          </w:tcPr>
          <w:p w14:paraId="4C220D3C" w14:textId="322E26B0" w:rsidR="0077235B" w:rsidRPr="00C47F0A" w:rsidRDefault="00150E89" w:rsidP="007855E7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16</w:t>
            </w:r>
          </w:p>
        </w:tc>
        <w:tc>
          <w:tcPr>
            <w:tcW w:w="1813" w:type="pct"/>
            <w:vAlign w:val="center"/>
          </w:tcPr>
          <w:p w14:paraId="516284DF" w14:textId="04BE6902" w:rsidR="0077235B" w:rsidRPr="00C47F0A" w:rsidRDefault="007855E7" w:rsidP="00BB7516">
            <w:pPr>
              <w:spacing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  <w:r w:rsidR="00C47F0A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77235B" w:rsidRPr="0077235B" w14:paraId="62E96777" w14:textId="77777777" w:rsidTr="00BB7516">
        <w:tc>
          <w:tcPr>
            <w:tcW w:w="1432" w:type="pct"/>
            <w:vAlign w:val="center"/>
          </w:tcPr>
          <w:p w14:paraId="786E8304" w14:textId="77777777" w:rsidR="0077235B" w:rsidRPr="00C47F0A" w:rsidRDefault="00C47F0A" w:rsidP="00BB7516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755" w:type="pct"/>
            <w:vAlign w:val="center"/>
          </w:tcPr>
          <w:p w14:paraId="42A536F3" w14:textId="410CB3AF" w:rsidR="0077235B" w:rsidRPr="00E531CB" w:rsidRDefault="00150E89" w:rsidP="00BB7516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813" w:type="pct"/>
            <w:vAlign w:val="center"/>
          </w:tcPr>
          <w:p w14:paraId="5739E3EA" w14:textId="77777777" w:rsidR="0077235B" w:rsidRPr="00C47F0A" w:rsidRDefault="0077235B" w:rsidP="00BB7516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1CB">
              <w:rPr>
                <w:rFonts w:ascii="Arial" w:hAnsi="Arial" w:cs="Arial"/>
                <w:sz w:val="24"/>
                <w:szCs w:val="24"/>
              </w:rPr>
              <w:t>100</w:t>
            </w:r>
            <w:r w:rsidR="00C47F0A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</w:tbl>
    <w:p w14:paraId="2F3329CE" w14:textId="77777777" w:rsidR="0077235B" w:rsidRPr="0077235B" w:rsidRDefault="0077235B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58D79B0D" w14:textId="772F2A13" w:rsidR="0077235B" w:rsidRPr="00BB7516" w:rsidRDefault="00BB7516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Dari data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Nilai Rata-rata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karakteristik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dibagi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dua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yakni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dan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r w:rsidR="0077235B" w:rsidRPr="007723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Kedua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kelompok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umur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persentase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jumlah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hampir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sama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yakni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berumur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lebih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30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sebanyak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16</w:t>
      </w:r>
      <w:r w:rsidR="00172B27">
        <w:rPr>
          <w:rFonts w:ascii="Arial" w:hAnsi="Arial" w:cs="Arial"/>
          <w:sz w:val="24"/>
          <w:szCs w:val="24"/>
          <w:lang w:val="en-US"/>
        </w:rPr>
        <w:t xml:space="preserve"> orang dan </w:t>
      </w:r>
      <w:r w:rsidR="00C47F0A">
        <w:rPr>
          <w:rFonts w:ascii="Arial" w:hAnsi="Arial" w:cs="Arial"/>
          <w:sz w:val="24"/>
          <w:szCs w:val="24"/>
          <w:lang w:val="en-US"/>
        </w:rPr>
        <w:t xml:space="preserve">yang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kurang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atau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sama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30</w:t>
      </w:r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7F0A">
        <w:rPr>
          <w:rFonts w:ascii="Arial" w:hAnsi="Arial" w:cs="Arial"/>
          <w:sz w:val="24"/>
          <w:szCs w:val="24"/>
          <w:lang w:val="en-US"/>
        </w:rPr>
        <w:t>sebanyak</w:t>
      </w:r>
      <w:proofErr w:type="spellEnd"/>
      <w:r w:rsidR="00C47F0A">
        <w:rPr>
          <w:rFonts w:ascii="Arial" w:hAnsi="Arial" w:cs="Arial"/>
          <w:sz w:val="24"/>
          <w:szCs w:val="24"/>
          <w:lang w:val="en-US"/>
        </w:rPr>
        <w:t xml:space="preserve"> </w:t>
      </w:r>
      <w:r w:rsidR="00150E89">
        <w:rPr>
          <w:rFonts w:ascii="Arial" w:hAnsi="Arial" w:cs="Arial"/>
          <w:sz w:val="24"/>
          <w:szCs w:val="24"/>
          <w:lang w:val="en-US"/>
        </w:rPr>
        <w:t>17</w:t>
      </w:r>
      <w:r w:rsidR="00C47F0A">
        <w:rPr>
          <w:rFonts w:ascii="Arial" w:hAnsi="Arial" w:cs="Arial"/>
          <w:sz w:val="24"/>
          <w:szCs w:val="24"/>
          <w:lang w:val="en-US"/>
        </w:rPr>
        <w:t xml:space="preserve"> Orang.</w:t>
      </w:r>
    </w:p>
    <w:p w14:paraId="62642C0B" w14:textId="77777777" w:rsidR="00C47F0A" w:rsidRDefault="00C47F0A" w:rsidP="00C47F0A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7FA9889" w14:textId="77777777" w:rsidR="00C47F0A" w:rsidRPr="00E531CB" w:rsidRDefault="00C47F0A" w:rsidP="00C47F0A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A634C">
        <w:rPr>
          <w:rFonts w:ascii="Arial" w:hAnsi="Arial" w:cs="Arial"/>
          <w:b/>
          <w:sz w:val="24"/>
          <w:szCs w:val="24"/>
        </w:rPr>
        <w:t>Tabel 3.</w:t>
      </w:r>
      <w:r w:rsidR="00204F0A"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A634C">
        <w:rPr>
          <w:rFonts w:ascii="Arial" w:hAnsi="Arial" w:cs="Arial"/>
          <w:b/>
          <w:sz w:val="24"/>
          <w:szCs w:val="24"/>
        </w:rPr>
        <w:t xml:space="preserve">Karakteristik Responden </w:t>
      </w:r>
      <w:r>
        <w:rPr>
          <w:rFonts w:ascii="Arial" w:hAnsi="Arial" w:cs="Arial"/>
          <w:b/>
          <w:sz w:val="24"/>
          <w:szCs w:val="24"/>
          <w:lang w:val="en-US"/>
        </w:rPr>
        <w:t>b</w:t>
      </w:r>
      <w:r w:rsidRPr="00AA634C">
        <w:rPr>
          <w:rFonts w:ascii="Arial" w:hAnsi="Arial" w:cs="Arial"/>
          <w:b/>
          <w:sz w:val="24"/>
          <w:szCs w:val="24"/>
        </w:rPr>
        <w:t xml:space="preserve">erdasarkan </w:t>
      </w:r>
      <w:r w:rsidR="00204F0A">
        <w:rPr>
          <w:rFonts w:ascii="Arial" w:hAnsi="Arial" w:cs="Arial"/>
          <w:b/>
          <w:sz w:val="24"/>
          <w:szCs w:val="24"/>
          <w:lang w:val="en-US"/>
        </w:rPr>
        <w:t>Pendidikan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26"/>
        <w:gridCol w:w="2996"/>
        <w:gridCol w:w="3165"/>
      </w:tblGrid>
      <w:tr w:rsidR="0077235B" w:rsidRPr="0077235B" w14:paraId="7C08B8BB" w14:textId="77777777" w:rsidTr="00C47F0A">
        <w:trPr>
          <w:trHeight w:val="567"/>
        </w:trPr>
        <w:tc>
          <w:tcPr>
            <w:tcW w:w="1683" w:type="pct"/>
            <w:vAlign w:val="center"/>
          </w:tcPr>
          <w:p w14:paraId="23BA80E2" w14:textId="77777777" w:rsidR="0077235B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Pendidikan</w:t>
            </w:r>
          </w:p>
        </w:tc>
        <w:tc>
          <w:tcPr>
            <w:tcW w:w="1613" w:type="pct"/>
            <w:vAlign w:val="center"/>
          </w:tcPr>
          <w:p w14:paraId="44EF3205" w14:textId="77777777" w:rsidR="0077235B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(Orang)</w:t>
            </w:r>
          </w:p>
        </w:tc>
        <w:tc>
          <w:tcPr>
            <w:tcW w:w="1704" w:type="pct"/>
            <w:vAlign w:val="center"/>
          </w:tcPr>
          <w:p w14:paraId="275ED471" w14:textId="77777777" w:rsidR="0077235B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Persentase</w:t>
            </w:r>
            <w:proofErr w:type="spellEnd"/>
            <w:r w:rsidR="0077235B" w:rsidRPr="00C47F0A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</w:tr>
      <w:tr w:rsidR="0077235B" w:rsidRPr="0077235B" w14:paraId="53BA4C57" w14:textId="77777777" w:rsidTr="00C47F0A">
        <w:tc>
          <w:tcPr>
            <w:tcW w:w="1683" w:type="pct"/>
            <w:vAlign w:val="center"/>
          </w:tcPr>
          <w:p w14:paraId="75A3DB49" w14:textId="77777777" w:rsidR="0077235B" w:rsidRPr="0077235B" w:rsidRDefault="0077235B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SD</w:t>
            </w:r>
          </w:p>
        </w:tc>
        <w:tc>
          <w:tcPr>
            <w:tcW w:w="1613" w:type="pct"/>
            <w:vAlign w:val="center"/>
          </w:tcPr>
          <w:p w14:paraId="2A207B61" w14:textId="77777777" w:rsidR="0077235B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4" w:type="pct"/>
            <w:vAlign w:val="center"/>
          </w:tcPr>
          <w:p w14:paraId="3B29F575" w14:textId="77777777" w:rsidR="0077235B" w:rsidRPr="0077235B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0%</w:t>
            </w:r>
          </w:p>
        </w:tc>
      </w:tr>
      <w:tr w:rsidR="0077235B" w:rsidRPr="0077235B" w14:paraId="5D958B42" w14:textId="77777777" w:rsidTr="00C47F0A">
        <w:tc>
          <w:tcPr>
            <w:tcW w:w="1683" w:type="pct"/>
            <w:vAlign w:val="center"/>
          </w:tcPr>
          <w:p w14:paraId="2D0F8058" w14:textId="77777777" w:rsidR="0077235B" w:rsidRPr="00C47F0A" w:rsidRDefault="0077235B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S</w:t>
            </w:r>
            <w:r w:rsidR="00C47F0A">
              <w:rPr>
                <w:rFonts w:ascii="Arial" w:hAnsi="Arial" w:cs="Arial"/>
                <w:sz w:val="24"/>
                <w:szCs w:val="24"/>
                <w:lang w:val="en-US"/>
              </w:rPr>
              <w:t>MP</w:t>
            </w:r>
          </w:p>
        </w:tc>
        <w:tc>
          <w:tcPr>
            <w:tcW w:w="1613" w:type="pct"/>
            <w:vAlign w:val="center"/>
          </w:tcPr>
          <w:p w14:paraId="46BB8889" w14:textId="54ACBFEA" w:rsidR="0077235B" w:rsidRPr="00C47F0A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04" w:type="pct"/>
            <w:vAlign w:val="center"/>
          </w:tcPr>
          <w:p w14:paraId="2371BE12" w14:textId="1E49ABC1" w:rsidR="0077235B" w:rsidRPr="00C47F0A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C47F0A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77235B" w:rsidRPr="0077235B" w14:paraId="5445EAE9" w14:textId="77777777" w:rsidTr="00C47F0A">
        <w:tc>
          <w:tcPr>
            <w:tcW w:w="1683" w:type="pct"/>
            <w:vAlign w:val="center"/>
          </w:tcPr>
          <w:p w14:paraId="4D0C5132" w14:textId="77777777" w:rsidR="0077235B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SMA</w:t>
            </w:r>
          </w:p>
        </w:tc>
        <w:tc>
          <w:tcPr>
            <w:tcW w:w="1613" w:type="pct"/>
            <w:vAlign w:val="center"/>
          </w:tcPr>
          <w:p w14:paraId="6C93CC6B" w14:textId="7EE783AC" w:rsidR="0077235B" w:rsidRPr="00C47F0A" w:rsidRDefault="00C47F0A" w:rsidP="007855E7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943FC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pct"/>
            <w:vAlign w:val="center"/>
          </w:tcPr>
          <w:p w14:paraId="7D161C3A" w14:textId="269E2652" w:rsidR="0077235B" w:rsidRPr="0077235B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43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235B" w:rsidRPr="0077235B" w14:paraId="1ECA8C49" w14:textId="77777777" w:rsidTr="00C47F0A">
        <w:tc>
          <w:tcPr>
            <w:tcW w:w="1683" w:type="pct"/>
            <w:vAlign w:val="center"/>
          </w:tcPr>
          <w:p w14:paraId="1951C0A4" w14:textId="77777777" w:rsidR="0077235B" w:rsidRPr="0077235B" w:rsidRDefault="0077235B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DI-DII-DIII</w:t>
            </w:r>
          </w:p>
        </w:tc>
        <w:tc>
          <w:tcPr>
            <w:tcW w:w="1613" w:type="pct"/>
            <w:vAlign w:val="center"/>
          </w:tcPr>
          <w:p w14:paraId="70581ECE" w14:textId="12327390" w:rsidR="0077235B" w:rsidRPr="00C47F0A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4" w:type="pct"/>
            <w:vAlign w:val="center"/>
          </w:tcPr>
          <w:p w14:paraId="7FA2ACC2" w14:textId="1CBC8A36" w:rsidR="0077235B" w:rsidRPr="0077235B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39%</w:t>
            </w:r>
          </w:p>
        </w:tc>
      </w:tr>
      <w:tr w:rsidR="0077235B" w:rsidRPr="0077235B" w14:paraId="6F0C3125" w14:textId="77777777" w:rsidTr="00C47F0A">
        <w:tc>
          <w:tcPr>
            <w:tcW w:w="1683" w:type="pct"/>
            <w:vAlign w:val="center"/>
          </w:tcPr>
          <w:p w14:paraId="5B747F18" w14:textId="77777777" w:rsidR="0077235B" w:rsidRPr="0077235B" w:rsidRDefault="00172B27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DIV/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1613" w:type="pct"/>
            <w:vAlign w:val="center"/>
          </w:tcPr>
          <w:p w14:paraId="1F3CACDD" w14:textId="0A42DC3F" w:rsidR="0077235B" w:rsidRPr="00172B27" w:rsidRDefault="00943FCE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04" w:type="pct"/>
            <w:vAlign w:val="center"/>
          </w:tcPr>
          <w:p w14:paraId="75C05866" w14:textId="55B5CC8A" w:rsidR="0077235B" w:rsidRPr="0077235B" w:rsidRDefault="00943FCE" w:rsidP="00172B27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235B" w:rsidRPr="0077235B" w14:paraId="0E08AD4A" w14:textId="77777777" w:rsidTr="00C47F0A">
        <w:tc>
          <w:tcPr>
            <w:tcW w:w="1683" w:type="pct"/>
            <w:vAlign w:val="center"/>
          </w:tcPr>
          <w:p w14:paraId="41C64E74" w14:textId="77777777" w:rsidR="0077235B" w:rsidRPr="0077235B" w:rsidRDefault="0077235B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613" w:type="pct"/>
            <w:vAlign w:val="center"/>
          </w:tcPr>
          <w:p w14:paraId="6FBC9546" w14:textId="77777777" w:rsidR="0077235B" w:rsidRPr="00172B27" w:rsidRDefault="007855E7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4" w:type="pct"/>
            <w:vAlign w:val="center"/>
          </w:tcPr>
          <w:p w14:paraId="30B7962B" w14:textId="77777777" w:rsidR="0077235B" w:rsidRPr="0077235B" w:rsidRDefault="007855E7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C47F0A" w:rsidRPr="0077235B" w14:paraId="5C15CF3C" w14:textId="77777777" w:rsidTr="00C47F0A">
        <w:tc>
          <w:tcPr>
            <w:tcW w:w="1683" w:type="pct"/>
            <w:vAlign w:val="center"/>
          </w:tcPr>
          <w:p w14:paraId="7DECB629" w14:textId="77777777" w:rsidR="00C47F0A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S3</w:t>
            </w:r>
          </w:p>
        </w:tc>
        <w:tc>
          <w:tcPr>
            <w:tcW w:w="1613" w:type="pct"/>
            <w:vAlign w:val="center"/>
          </w:tcPr>
          <w:p w14:paraId="7D1551A1" w14:textId="77777777" w:rsidR="00C47F0A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704" w:type="pct"/>
            <w:vAlign w:val="center"/>
          </w:tcPr>
          <w:p w14:paraId="35E98EBE" w14:textId="77777777" w:rsidR="00C47F0A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0%</w:t>
            </w:r>
          </w:p>
        </w:tc>
      </w:tr>
      <w:tr w:rsidR="00C47F0A" w:rsidRPr="0077235B" w14:paraId="06289DEE" w14:textId="77777777" w:rsidTr="00C47F0A">
        <w:trPr>
          <w:trHeight w:val="454"/>
        </w:trPr>
        <w:tc>
          <w:tcPr>
            <w:tcW w:w="1683" w:type="pct"/>
            <w:vAlign w:val="center"/>
          </w:tcPr>
          <w:p w14:paraId="4BBC2430" w14:textId="77777777" w:rsidR="00C47F0A" w:rsidRPr="00C47F0A" w:rsidRDefault="00C47F0A" w:rsidP="00204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C47F0A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613" w:type="pct"/>
            <w:vAlign w:val="center"/>
          </w:tcPr>
          <w:p w14:paraId="0BC514CA" w14:textId="3095C6E1" w:rsidR="00C47F0A" w:rsidRPr="00204F0A" w:rsidRDefault="00C02F32" w:rsidP="007855E7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704" w:type="pct"/>
            <w:vAlign w:val="center"/>
          </w:tcPr>
          <w:p w14:paraId="22BB4A93" w14:textId="77777777" w:rsidR="00C47F0A" w:rsidRPr="00C47F0A" w:rsidRDefault="00C47F0A" w:rsidP="00C47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100%</w:t>
            </w:r>
          </w:p>
        </w:tc>
      </w:tr>
    </w:tbl>
    <w:p w14:paraId="5F3F7399" w14:textId="77777777" w:rsidR="0077235B" w:rsidRPr="0077235B" w:rsidRDefault="0077235B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14:paraId="2042A101" w14:textId="0D0738C3" w:rsidR="00204F0A" w:rsidRDefault="00A83126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Sebanyak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</w:t>
      </w:r>
      <w:r w:rsidR="00943FCE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lang w:val="en-US"/>
        </w:rPr>
        <w:t xml:space="preserve"> orang (</w:t>
      </w:r>
      <w:r w:rsidR="00943FCE">
        <w:rPr>
          <w:rFonts w:ascii="Arial" w:hAnsi="Arial" w:cs="Arial"/>
          <w:sz w:val="24"/>
          <w:szCs w:val="24"/>
          <w:lang w:val="en-US"/>
        </w:rPr>
        <w:t>43</w:t>
      </w:r>
      <w:r>
        <w:rPr>
          <w:rFonts w:ascii="Arial" w:hAnsi="Arial" w:cs="Arial"/>
          <w:sz w:val="24"/>
          <w:szCs w:val="24"/>
          <w:lang w:val="en-US"/>
        </w:rPr>
        <w:t xml:space="preserve">%)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</w:t>
      </w:r>
      <w:r w:rsidR="00172B27">
        <w:rPr>
          <w:rFonts w:ascii="Arial" w:hAnsi="Arial" w:cs="Arial"/>
          <w:sz w:val="24"/>
          <w:szCs w:val="24"/>
          <w:lang w:val="en-US"/>
        </w:rPr>
        <w:t>esponden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04F0A">
        <w:rPr>
          <w:rFonts w:ascii="Arial" w:hAnsi="Arial" w:cs="Arial"/>
          <w:sz w:val="24"/>
          <w:szCs w:val="24"/>
          <w:lang w:val="en-US"/>
        </w:rPr>
        <w:t>pengguna</w:t>
      </w:r>
      <w:proofErr w:type="spellEnd"/>
      <w:r w:rsidR="00204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04F0A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="00204F0A">
        <w:rPr>
          <w:rFonts w:ascii="Arial" w:hAnsi="Arial" w:cs="Arial"/>
          <w:sz w:val="24"/>
          <w:szCs w:val="24"/>
          <w:lang w:val="en-US"/>
        </w:rPr>
        <w:t xml:space="preserve"> BAPPEDA Kota </w:t>
      </w:r>
      <w:proofErr w:type="spellStart"/>
      <w:r w:rsidR="00204F0A">
        <w:rPr>
          <w:rFonts w:ascii="Arial" w:hAnsi="Arial" w:cs="Arial"/>
          <w:sz w:val="24"/>
          <w:szCs w:val="24"/>
          <w:lang w:val="en-US"/>
        </w:rPr>
        <w:t>Singkawang</w:t>
      </w:r>
      <w:proofErr w:type="spellEnd"/>
      <w:r w:rsidR="00204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04F0A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204F0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04F0A">
        <w:rPr>
          <w:rFonts w:ascii="Arial" w:hAnsi="Arial" w:cs="Arial"/>
          <w:sz w:val="24"/>
          <w:szCs w:val="24"/>
          <w:lang w:val="en-US"/>
        </w:rPr>
        <w:t>pe</w:t>
      </w:r>
      <w:r w:rsidR="00172B27">
        <w:rPr>
          <w:rFonts w:ascii="Arial" w:hAnsi="Arial" w:cs="Arial"/>
          <w:sz w:val="24"/>
          <w:szCs w:val="24"/>
          <w:lang w:val="en-US"/>
        </w:rPr>
        <w:t>ndidikan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terakhir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SMA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sederajat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943FCE">
        <w:rPr>
          <w:rFonts w:ascii="Arial" w:hAnsi="Arial" w:cs="Arial"/>
          <w:sz w:val="24"/>
          <w:szCs w:val="24"/>
          <w:lang w:val="en-US"/>
        </w:rPr>
        <w:t>hanya</w:t>
      </w:r>
      <w:proofErr w:type="spellEnd"/>
      <w:r w:rsidR="00943FC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sebanyak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r w:rsidR="00943FCE">
        <w:rPr>
          <w:rFonts w:ascii="Arial" w:hAnsi="Arial" w:cs="Arial"/>
          <w:sz w:val="24"/>
          <w:szCs w:val="24"/>
          <w:lang w:val="en-US"/>
        </w:rPr>
        <w:t>2</w:t>
      </w:r>
      <w:r w:rsidR="00172B27">
        <w:rPr>
          <w:rFonts w:ascii="Arial" w:hAnsi="Arial" w:cs="Arial"/>
          <w:sz w:val="24"/>
          <w:szCs w:val="24"/>
          <w:lang w:val="en-US"/>
        </w:rPr>
        <w:t xml:space="preserve"> orang (</w:t>
      </w:r>
      <w:r w:rsidR="00943FCE">
        <w:rPr>
          <w:rFonts w:ascii="Arial" w:hAnsi="Arial" w:cs="Arial"/>
          <w:sz w:val="24"/>
          <w:szCs w:val="24"/>
          <w:lang w:val="en-US"/>
        </w:rPr>
        <w:t>6</w:t>
      </w:r>
      <w:r w:rsidR="00172B27">
        <w:rPr>
          <w:rFonts w:ascii="Arial" w:hAnsi="Arial" w:cs="Arial"/>
          <w:sz w:val="24"/>
          <w:szCs w:val="24"/>
          <w:lang w:val="en-US"/>
        </w:rPr>
        <w:t xml:space="preserve">%)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pendidikan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72B27">
        <w:rPr>
          <w:rFonts w:ascii="Arial" w:hAnsi="Arial" w:cs="Arial"/>
          <w:sz w:val="24"/>
          <w:szCs w:val="24"/>
          <w:lang w:val="en-US"/>
        </w:rPr>
        <w:t>terakhir</w:t>
      </w:r>
      <w:proofErr w:type="spellEnd"/>
      <w:r w:rsidR="00172B27">
        <w:rPr>
          <w:rFonts w:ascii="Arial" w:hAnsi="Arial" w:cs="Arial"/>
          <w:sz w:val="24"/>
          <w:szCs w:val="24"/>
          <w:lang w:val="en-US"/>
        </w:rPr>
        <w:t xml:space="preserve"> </w:t>
      </w:r>
      <w:r w:rsidR="00943FCE">
        <w:rPr>
          <w:rFonts w:ascii="Arial" w:hAnsi="Arial" w:cs="Arial"/>
          <w:sz w:val="24"/>
          <w:szCs w:val="24"/>
          <w:lang w:val="en-US"/>
        </w:rPr>
        <w:t>SD</w:t>
      </w:r>
      <w:r w:rsidR="00172B27">
        <w:rPr>
          <w:rFonts w:ascii="Arial" w:hAnsi="Arial" w:cs="Arial"/>
          <w:sz w:val="24"/>
          <w:szCs w:val="24"/>
          <w:lang w:val="en-US"/>
        </w:rPr>
        <w:t>.</w:t>
      </w:r>
    </w:p>
    <w:p w14:paraId="372776D6" w14:textId="77777777" w:rsidR="00204F0A" w:rsidRDefault="00204F0A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0006B08F" w14:textId="77777777" w:rsidR="00204F0A" w:rsidRPr="00E531CB" w:rsidRDefault="00204F0A" w:rsidP="00204F0A">
      <w:pPr>
        <w:spacing w:before="240" w:after="120"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AA634C">
        <w:rPr>
          <w:rFonts w:ascii="Arial" w:hAnsi="Arial" w:cs="Arial"/>
          <w:b/>
          <w:sz w:val="24"/>
          <w:szCs w:val="24"/>
        </w:rPr>
        <w:t>Tabel 3.</w:t>
      </w:r>
      <w:r>
        <w:rPr>
          <w:rFonts w:ascii="Arial" w:hAnsi="Arial" w:cs="Arial"/>
          <w:b/>
          <w:sz w:val="24"/>
          <w:szCs w:val="24"/>
          <w:lang w:val="en-US"/>
        </w:rPr>
        <w:t xml:space="preserve">4 </w:t>
      </w:r>
      <w:r w:rsidRPr="00AA634C">
        <w:rPr>
          <w:rFonts w:ascii="Arial" w:hAnsi="Arial" w:cs="Arial"/>
          <w:b/>
          <w:sz w:val="24"/>
          <w:szCs w:val="24"/>
        </w:rPr>
        <w:t xml:space="preserve">Karakteristik Responden </w:t>
      </w:r>
      <w:r>
        <w:rPr>
          <w:rFonts w:ascii="Arial" w:hAnsi="Arial" w:cs="Arial"/>
          <w:b/>
          <w:sz w:val="24"/>
          <w:szCs w:val="24"/>
          <w:lang w:val="en-US"/>
        </w:rPr>
        <w:t>b</w:t>
      </w:r>
      <w:r w:rsidRPr="00AA634C">
        <w:rPr>
          <w:rFonts w:ascii="Arial" w:hAnsi="Arial" w:cs="Arial"/>
          <w:b/>
          <w:sz w:val="24"/>
          <w:szCs w:val="24"/>
        </w:rPr>
        <w:t xml:space="preserve">erdasarkan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Pekerjaan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77"/>
        <w:gridCol w:w="2552"/>
        <w:gridCol w:w="2658"/>
      </w:tblGrid>
      <w:tr w:rsidR="0077235B" w:rsidRPr="0077235B" w14:paraId="324BFF90" w14:textId="77777777" w:rsidTr="00BD2159">
        <w:trPr>
          <w:trHeight w:val="567"/>
        </w:trPr>
        <w:tc>
          <w:tcPr>
            <w:tcW w:w="2195" w:type="pct"/>
            <w:vAlign w:val="center"/>
          </w:tcPr>
          <w:p w14:paraId="1BB01600" w14:textId="77777777" w:rsidR="0077235B" w:rsidRPr="00204F0A" w:rsidRDefault="0077235B" w:rsidP="00204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04F0A">
              <w:rPr>
                <w:rFonts w:ascii="Arial" w:hAnsi="Arial" w:cs="Arial"/>
                <w:b/>
                <w:sz w:val="24"/>
                <w:szCs w:val="24"/>
              </w:rPr>
              <w:t>P</w:t>
            </w:r>
            <w:proofErr w:type="spellStart"/>
            <w:r w:rsidR="00204F0A">
              <w:rPr>
                <w:rFonts w:ascii="Arial" w:hAnsi="Arial" w:cs="Arial"/>
                <w:b/>
                <w:sz w:val="24"/>
                <w:szCs w:val="24"/>
                <w:lang w:val="en-US"/>
              </w:rPr>
              <w:t>ekerjaan</w:t>
            </w:r>
            <w:proofErr w:type="spellEnd"/>
          </w:p>
        </w:tc>
        <w:tc>
          <w:tcPr>
            <w:tcW w:w="1374" w:type="pct"/>
            <w:vAlign w:val="center"/>
          </w:tcPr>
          <w:p w14:paraId="4D48AC62" w14:textId="77777777" w:rsidR="0077235B" w:rsidRPr="00204F0A" w:rsidRDefault="0077235B" w:rsidP="00204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04F0A">
              <w:rPr>
                <w:rFonts w:ascii="Arial" w:hAnsi="Arial" w:cs="Arial"/>
                <w:b/>
                <w:sz w:val="24"/>
                <w:szCs w:val="24"/>
              </w:rPr>
              <w:t>J</w:t>
            </w:r>
            <w:proofErr w:type="spellStart"/>
            <w:r w:rsidR="00204F0A">
              <w:rPr>
                <w:rFonts w:ascii="Arial" w:hAnsi="Arial" w:cs="Arial"/>
                <w:b/>
                <w:sz w:val="24"/>
                <w:szCs w:val="24"/>
                <w:lang w:val="en-US"/>
              </w:rPr>
              <w:t>umlah</w:t>
            </w:r>
            <w:proofErr w:type="spellEnd"/>
            <w:r w:rsidR="00204F0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(Orang)</w:t>
            </w:r>
          </w:p>
        </w:tc>
        <w:tc>
          <w:tcPr>
            <w:tcW w:w="1431" w:type="pct"/>
            <w:vAlign w:val="center"/>
          </w:tcPr>
          <w:p w14:paraId="7809FD6C" w14:textId="77777777" w:rsidR="0077235B" w:rsidRPr="00204F0A" w:rsidRDefault="00204F0A" w:rsidP="00204F0A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Persentase</w:t>
            </w:r>
            <w:proofErr w:type="spellEnd"/>
            <w:r w:rsidR="0077235B" w:rsidRPr="00204F0A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</w:tr>
      <w:tr w:rsidR="0077235B" w:rsidRPr="0077235B" w14:paraId="7EFE53D4" w14:textId="77777777" w:rsidTr="00BD2159">
        <w:tc>
          <w:tcPr>
            <w:tcW w:w="2195" w:type="pct"/>
            <w:vAlign w:val="center"/>
          </w:tcPr>
          <w:p w14:paraId="2897FD5F" w14:textId="77777777" w:rsidR="0077235B" w:rsidRPr="0077235B" w:rsidRDefault="0077235B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PNS</w:t>
            </w:r>
          </w:p>
        </w:tc>
        <w:tc>
          <w:tcPr>
            <w:tcW w:w="1374" w:type="pct"/>
            <w:vAlign w:val="center"/>
          </w:tcPr>
          <w:p w14:paraId="69DFF8FB" w14:textId="79AE4F10" w:rsidR="0077235B" w:rsidRPr="00204F0A" w:rsidRDefault="00943FCE" w:rsidP="00172B27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431" w:type="pct"/>
            <w:vAlign w:val="center"/>
          </w:tcPr>
          <w:p w14:paraId="505F9C5C" w14:textId="67A312EF" w:rsidR="0077235B" w:rsidRPr="0077235B" w:rsidRDefault="00943FCE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7235B" w:rsidRPr="0077235B" w14:paraId="745394AA" w14:textId="77777777" w:rsidTr="00BD2159">
        <w:tc>
          <w:tcPr>
            <w:tcW w:w="2195" w:type="pct"/>
            <w:vAlign w:val="center"/>
          </w:tcPr>
          <w:p w14:paraId="7DE2E71F" w14:textId="77777777" w:rsidR="0077235B" w:rsidRPr="00A83126" w:rsidRDefault="00BD2159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Pegawai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Instansi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</w:p>
        </w:tc>
        <w:tc>
          <w:tcPr>
            <w:tcW w:w="1374" w:type="pct"/>
            <w:vAlign w:val="center"/>
          </w:tcPr>
          <w:p w14:paraId="04C97AE3" w14:textId="3D13F1A3" w:rsidR="0077235B" w:rsidRPr="00204F0A" w:rsidRDefault="00943FCE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431" w:type="pct"/>
            <w:vAlign w:val="center"/>
          </w:tcPr>
          <w:p w14:paraId="407C1C39" w14:textId="1EFD2B39" w:rsidR="0077235B" w:rsidRPr="0077235B" w:rsidRDefault="00943FCE" w:rsidP="00BD2159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  <w:r w:rsidR="0077235B"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D2159" w:rsidRPr="0077235B" w14:paraId="0A0A542F" w14:textId="77777777" w:rsidTr="00BD2159">
        <w:tc>
          <w:tcPr>
            <w:tcW w:w="2195" w:type="pct"/>
            <w:vAlign w:val="center"/>
          </w:tcPr>
          <w:p w14:paraId="457B356B" w14:textId="77777777" w:rsidR="00BD2159" w:rsidRPr="00BD2159" w:rsidRDefault="00BD2159" w:rsidP="004D7C5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Pelajar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Mahasiswa</w:t>
            </w:r>
            <w:proofErr w:type="spellEnd"/>
          </w:p>
        </w:tc>
        <w:tc>
          <w:tcPr>
            <w:tcW w:w="1374" w:type="pct"/>
            <w:vAlign w:val="center"/>
          </w:tcPr>
          <w:p w14:paraId="22BD26DC" w14:textId="6B5727D0" w:rsidR="00BD2159" w:rsidRDefault="00943FCE" w:rsidP="004D7C5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431" w:type="pct"/>
            <w:vAlign w:val="center"/>
          </w:tcPr>
          <w:p w14:paraId="4D88895B" w14:textId="568808D1" w:rsidR="00BD2159" w:rsidRDefault="00943FCE" w:rsidP="004D7C5C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15</w:t>
            </w:r>
            <w:r w:rsidR="00BD2159">
              <w:rPr>
                <w:rFonts w:ascii="Arial" w:hAnsi="Arial" w:cs="Arial"/>
                <w:sz w:val="24"/>
                <w:szCs w:val="24"/>
                <w:lang w:val="en-US"/>
              </w:rPr>
              <w:t>%</w:t>
            </w:r>
          </w:p>
        </w:tc>
      </w:tr>
      <w:tr w:rsidR="00BD2159" w:rsidRPr="0077235B" w14:paraId="0444EB83" w14:textId="77777777" w:rsidTr="00BD2159">
        <w:tc>
          <w:tcPr>
            <w:tcW w:w="2195" w:type="pct"/>
            <w:vAlign w:val="center"/>
          </w:tcPr>
          <w:p w14:paraId="494C46AC" w14:textId="77777777" w:rsidR="00BD2159" w:rsidRPr="0077235B" w:rsidRDefault="00BD2159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LAINNYA</w:t>
            </w:r>
          </w:p>
        </w:tc>
        <w:tc>
          <w:tcPr>
            <w:tcW w:w="1374" w:type="pct"/>
            <w:vAlign w:val="center"/>
          </w:tcPr>
          <w:p w14:paraId="0E4005C9" w14:textId="77777777" w:rsidR="00BD2159" w:rsidRPr="00204F0A" w:rsidRDefault="00BD2159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431" w:type="pct"/>
            <w:vAlign w:val="center"/>
          </w:tcPr>
          <w:p w14:paraId="492AA691" w14:textId="77777777" w:rsidR="00BD2159" w:rsidRPr="0077235B" w:rsidRDefault="00BD2159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7235B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D2159" w:rsidRPr="0077235B" w14:paraId="61994CBE" w14:textId="77777777" w:rsidTr="00BD2159">
        <w:tc>
          <w:tcPr>
            <w:tcW w:w="2195" w:type="pct"/>
            <w:vAlign w:val="center"/>
          </w:tcPr>
          <w:p w14:paraId="630BA41B" w14:textId="77777777" w:rsidR="00BD2159" w:rsidRPr="00204F0A" w:rsidRDefault="00BD2159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204F0A">
              <w:rPr>
                <w:rFonts w:ascii="Arial" w:hAnsi="Arial" w:cs="Arial"/>
                <w:b/>
                <w:sz w:val="24"/>
                <w:szCs w:val="24"/>
                <w:lang w:val="en-US"/>
              </w:rPr>
              <w:t>Jumlah</w:t>
            </w:r>
            <w:proofErr w:type="spellEnd"/>
          </w:p>
        </w:tc>
        <w:tc>
          <w:tcPr>
            <w:tcW w:w="1374" w:type="pct"/>
            <w:vAlign w:val="center"/>
          </w:tcPr>
          <w:p w14:paraId="50A37D65" w14:textId="41A624CB" w:rsidR="00BD2159" w:rsidRPr="00204F0A" w:rsidRDefault="00943FCE" w:rsidP="00BD2159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33</w:t>
            </w:r>
          </w:p>
        </w:tc>
        <w:tc>
          <w:tcPr>
            <w:tcW w:w="1431" w:type="pct"/>
            <w:vAlign w:val="center"/>
          </w:tcPr>
          <w:p w14:paraId="2B0E6083" w14:textId="77777777" w:rsidR="00BD2159" w:rsidRPr="00204F0A" w:rsidRDefault="00BD2159" w:rsidP="000B0822">
            <w:pPr>
              <w:spacing w:before="240" w:after="12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100%</w:t>
            </w:r>
          </w:p>
        </w:tc>
      </w:tr>
    </w:tbl>
    <w:p w14:paraId="5121F5FB" w14:textId="77777777" w:rsidR="0077235B" w:rsidRDefault="0077235B" w:rsidP="0077235B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1EE679AC" w14:textId="11FA44DA" w:rsidR="002B04F4" w:rsidRPr="00BD2159" w:rsidRDefault="00A83126" w:rsidP="00BD2159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  <w:sectPr w:rsidR="002B04F4" w:rsidRPr="00BD2159" w:rsidSect="001774C9">
          <w:headerReference w:type="default" r:id="rId8"/>
          <w:footerReference w:type="default" r:id="rId9"/>
          <w:footerReference w:type="first" r:id="rId10"/>
          <w:pgSz w:w="11906" w:h="16838" w:code="9"/>
          <w:pgMar w:top="1701" w:right="1134" w:bottom="1134" w:left="1701" w:header="709" w:footer="709" w:gutter="0"/>
          <w:pgNumType w:start="9"/>
          <w:cols w:space="708"/>
          <w:titlePg/>
          <w:docGrid w:linePitch="360"/>
        </w:sectPr>
      </w:pPr>
      <w:proofErr w:type="spellStart"/>
      <w:r>
        <w:rPr>
          <w:rFonts w:ascii="Arial" w:hAnsi="Arial" w:cs="Arial"/>
          <w:sz w:val="24"/>
          <w:szCs w:val="24"/>
          <w:lang w:val="en-US"/>
        </w:rPr>
        <w:t>Sebanyak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BD2159">
        <w:rPr>
          <w:rFonts w:ascii="Arial" w:hAnsi="Arial" w:cs="Arial"/>
          <w:sz w:val="24"/>
          <w:szCs w:val="24"/>
          <w:lang w:val="en-US"/>
        </w:rPr>
        <w:t>1</w:t>
      </w:r>
      <w:r w:rsidR="00943FCE"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 xml:space="preserve"> orang (</w:t>
      </w:r>
      <w:r w:rsidR="00943FCE">
        <w:rPr>
          <w:rFonts w:ascii="Arial" w:hAnsi="Arial" w:cs="Arial"/>
          <w:sz w:val="24"/>
          <w:szCs w:val="24"/>
          <w:lang w:val="en-US"/>
        </w:rPr>
        <w:t>55</w:t>
      </w:r>
      <w:r>
        <w:rPr>
          <w:rFonts w:ascii="Arial" w:hAnsi="Arial" w:cs="Arial"/>
          <w:sz w:val="24"/>
          <w:szCs w:val="24"/>
          <w:lang w:val="en-US"/>
        </w:rPr>
        <w:t xml:space="preserve">%)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pengguna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BAPPEDA Kota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Singkawang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berkerja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Pegawai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Instansi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, </w:t>
      </w:r>
      <w:r w:rsidR="00943FCE">
        <w:rPr>
          <w:rFonts w:ascii="Arial" w:hAnsi="Arial" w:cs="Arial"/>
          <w:sz w:val="24"/>
          <w:szCs w:val="24"/>
          <w:lang w:val="en-US"/>
        </w:rPr>
        <w:t>10</w:t>
      </w:r>
      <w:r w:rsidR="00BD2159">
        <w:rPr>
          <w:rFonts w:ascii="Arial" w:hAnsi="Arial" w:cs="Arial"/>
          <w:sz w:val="24"/>
          <w:szCs w:val="24"/>
          <w:lang w:val="en-US"/>
        </w:rPr>
        <w:t xml:space="preserve"> Orang (</w:t>
      </w:r>
      <w:r w:rsidR="00943FCE">
        <w:rPr>
          <w:rFonts w:ascii="Arial" w:hAnsi="Arial" w:cs="Arial"/>
          <w:sz w:val="24"/>
          <w:szCs w:val="24"/>
          <w:lang w:val="en-US"/>
        </w:rPr>
        <w:t>30</w:t>
      </w:r>
      <w:r w:rsidR="00BD2159">
        <w:rPr>
          <w:rFonts w:ascii="Arial" w:hAnsi="Arial" w:cs="Arial"/>
          <w:sz w:val="24"/>
          <w:szCs w:val="24"/>
          <w:lang w:val="en-US"/>
        </w:rPr>
        <w:t xml:space="preserve">%)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sebagai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PNS dan </w:t>
      </w:r>
      <w:r w:rsidR="00943FCE">
        <w:rPr>
          <w:rFonts w:ascii="Arial" w:hAnsi="Arial" w:cs="Arial"/>
          <w:sz w:val="24"/>
          <w:szCs w:val="24"/>
          <w:lang w:val="en-US"/>
        </w:rPr>
        <w:t>5</w:t>
      </w:r>
      <w:r w:rsidR="00BD2159"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sisanya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(1</w:t>
      </w:r>
      <w:r w:rsidR="00943FCE">
        <w:rPr>
          <w:rFonts w:ascii="Arial" w:hAnsi="Arial" w:cs="Arial"/>
          <w:sz w:val="24"/>
          <w:szCs w:val="24"/>
          <w:lang w:val="en-US"/>
        </w:rPr>
        <w:t>5</w:t>
      </w:r>
      <w:r w:rsidR="00BD2159">
        <w:rPr>
          <w:rFonts w:ascii="Arial" w:hAnsi="Arial" w:cs="Arial"/>
          <w:sz w:val="24"/>
          <w:szCs w:val="24"/>
          <w:lang w:val="en-US"/>
        </w:rPr>
        <w:t xml:space="preserve">%)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Pelajar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Mahasiswa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sedang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magang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Instansi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D2159">
        <w:rPr>
          <w:rFonts w:ascii="Arial" w:hAnsi="Arial" w:cs="Arial"/>
          <w:sz w:val="24"/>
          <w:szCs w:val="24"/>
          <w:lang w:val="en-US"/>
        </w:rPr>
        <w:t>Pemerintah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>.</w:t>
      </w:r>
    </w:p>
    <w:p w14:paraId="0AD68D03" w14:textId="77777777" w:rsidR="00642DC9" w:rsidRPr="00DA4FDA" w:rsidRDefault="00642DC9" w:rsidP="00642DC9">
      <w:pPr>
        <w:pStyle w:val="ListParagraph"/>
        <w:numPr>
          <w:ilvl w:val="0"/>
          <w:numId w:val="1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lastRenderedPageBreak/>
        <w:t>Hasil SKM</w:t>
      </w:r>
    </w:p>
    <w:p w14:paraId="63EC512D" w14:textId="77777777" w:rsidR="00DA4FDA" w:rsidRDefault="00DA4FDA" w:rsidP="00DA4FDA">
      <w:pPr>
        <w:pStyle w:val="ListParagraph"/>
        <w:spacing w:after="0" w:line="36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3.5 Hasil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Survei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Kepuasan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Masyarakat</w:t>
      </w:r>
    </w:p>
    <w:p w14:paraId="7BF3282D" w14:textId="2F7BD550" w:rsidR="00DA4FDA" w:rsidRDefault="00DA4FDA" w:rsidP="00DA4FDA">
      <w:pPr>
        <w:pStyle w:val="ListParagraph"/>
        <w:spacing w:after="0" w:line="36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Di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Perencanaan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Pembangunan Daerah Kota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Singkawang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43FCE">
        <w:rPr>
          <w:rFonts w:ascii="Arial" w:hAnsi="Arial" w:cs="Arial"/>
          <w:b/>
          <w:sz w:val="24"/>
          <w:szCs w:val="24"/>
          <w:lang w:val="en-US"/>
        </w:rPr>
        <w:t>2020</w:t>
      </w:r>
    </w:p>
    <w:p w14:paraId="3A5937B7" w14:textId="77777777" w:rsidR="00DA4FDA" w:rsidRPr="00642DC9" w:rsidRDefault="00DA4FDA" w:rsidP="00DA4FDA">
      <w:pPr>
        <w:pStyle w:val="ListParagraph"/>
        <w:spacing w:after="0" w:line="36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1561"/>
        <w:gridCol w:w="1149"/>
        <w:gridCol w:w="1404"/>
        <w:gridCol w:w="1297"/>
        <w:gridCol w:w="1243"/>
        <w:gridCol w:w="1643"/>
        <w:gridCol w:w="1080"/>
        <w:gridCol w:w="1329"/>
        <w:gridCol w:w="1337"/>
        <w:gridCol w:w="1512"/>
      </w:tblGrid>
      <w:tr w:rsidR="004B0AC0" w14:paraId="00F20C0F" w14:textId="77777777" w:rsidTr="002B04F4">
        <w:trPr>
          <w:trHeight w:val="680"/>
        </w:trPr>
        <w:tc>
          <w:tcPr>
            <w:tcW w:w="671" w:type="dxa"/>
            <w:vMerge w:val="restart"/>
            <w:vAlign w:val="center"/>
          </w:tcPr>
          <w:p w14:paraId="0BBB3A94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1581" w:type="dxa"/>
            <w:vMerge w:val="restart"/>
            <w:vAlign w:val="center"/>
          </w:tcPr>
          <w:p w14:paraId="28C3041A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PD</w:t>
            </w:r>
          </w:p>
        </w:tc>
        <w:tc>
          <w:tcPr>
            <w:tcW w:w="1172" w:type="dxa"/>
            <w:vMerge w:val="restart"/>
            <w:vAlign w:val="center"/>
          </w:tcPr>
          <w:p w14:paraId="5C812618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Nilai SKM</w:t>
            </w:r>
          </w:p>
        </w:tc>
        <w:tc>
          <w:tcPr>
            <w:tcW w:w="1404" w:type="dxa"/>
            <w:vMerge w:val="restart"/>
            <w:vAlign w:val="center"/>
          </w:tcPr>
          <w:p w14:paraId="619F5FF3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Mutu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Pelayanan</w:t>
            </w:r>
            <w:proofErr w:type="spellEnd"/>
          </w:p>
        </w:tc>
        <w:tc>
          <w:tcPr>
            <w:tcW w:w="3917" w:type="dxa"/>
            <w:gridSpan w:val="3"/>
            <w:vAlign w:val="center"/>
          </w:tcPr>
          <w:p w14:paraId="3A30E96F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Unsur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Penilaian</w:t>
            </w:r>
            <w:proofErr w:type="spellEnd"/>
          </w:p>
        </w:tc>
        <w:tc>
          <w:tcPr>
            <w:tcW w:w="2516" w:type="dxa"/>
            <w:gridSpan w:val="2"/>
            <w:vAlign w:val="center"/>
          </w:tcPr>
          <w:p w14:paraId="01782058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Tindak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Lanjut</w:t>
            </w:r>
            <w:proofErr w:type="spellEnd"/>
          </w:p>
        </w:tc>
        <w:tc>
          <w:tcPr>
            <w:tcW w:w="2958" w:type="dxa"/>
            <w:gridSpan w:val="2"/>
            <w:vAlign w:val="center"/>
          </w:tcPr>
          <w:p w14:paraId="787D7B59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Survei</w:t>
            </w:r>
            <w:proofErr w:type="spellEnd"/>
          </w:p>
        </w:tc>
      </w:tr>
      <w:tr w:rsidR="002B04F4" w14:paraId="389B6DBA" w14:textId="77777777" w:rsidTr="002B04F4">
        <w:trPr>
          <w:trHeight w:val="680"/>
        </w:trPr>
        <w:tc>
          <w:tcPr>
            <w:tcW w:w="671" w:type="dxa"/>
            <w:vMerge/>
            <w:vAlign w:val="center"/>
          </w:tcPr>
          <w:p w14:paraId="60C54ABA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vMerge/>
            <w:vAlign w:val="center"/>
          </w:tcPr>
          <w:p w14:paraId="0BD0B304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Merge/>
            <w:vAlign w:val="center"/>
          </w:tcPr>
          <w:p w14:paraId="60705F8B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vMerge/>
            <w:vAlign w:val="center"/>
          </w:tcPr>
          <w:p w14:paraId="520E2F16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Align w:val="center"/>
          </w:tcPr>
          <w:p w14:paraId="053145CC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Nilai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Terendah</w:t>
            </w:r>
            <w:proofErr w:type="spellEnd"/>
          </w:p>
        </w:tc>
        <w:tc>
          <w:tcPr>
            <w:tcW w:w="1243" w:type="dxa"/>
            <w:vAlign w:val="center"/>
          </w:tcPr>
          <w:p w14:paraId="4E4F5EAD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Nilai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Tertinggi</w:t>
            </w:r>
            <w:proofErr w:type="spellEnd"/>
          </w:p>
        </w:tc>
        <w:tc>
          <w:tcPr>
            <w:tcW w:w="1377" w:type="dxa"/>
            <w:vAlign w:val="center"/>
          </w:tcPr>
          <w:p w14:paraId="55EFFC32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Unsur</w:t>
            </w:r>
            <w:proofErr w:type="spellEnd"/>
          </w:p>
        </w:tc>
        <w:tc>
          <w:tcPr>
            <w:tcW w:w="1129" w:type="dxa"/>
            <w:vAlign w:val="center"/>
          </w:tcPr>
          <w:p w14:paraId="72AAF2D6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Ada</w:t>
            </w:r>
          </w:p>
        </w:tc>
        <w:tc>
          <w:tcPr>
            <w:tcW w:w="1387" w:type="dxa"/>
            <w:vAlign w:val="center"/>
          </w:tcPr>
          <w:p w14:paraId="2332F26E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Tidak</w:t>
            </w:r>
            <w:proofErr w:type="spellEnd"/>
          </w:p>
        </w:tc>
        <w:tc>
          <w:tcPr>
            <w:tcW w:w="1369" w:type="dxa"/>
            <w:vAlign w:val="center"/>
          </w:tcPr>
          <w:p w14:paraId="748B3502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Mandiri</w:t>
            </w:r>
            <w:proofErr w:type="spellEnd"/>
          </w:p>
        </w:tc>
        <w:tc>
          <w:tcPr>
            <w:tcW w:w="1589" w:type="dxa"/>
            <w:vAlign w:val="center"/>
          </w:tcPr>
          <w:p w14:paraId="1B7D7FC5" w14:textId="77777777" w:rsidR="004B0AC0" w:rsidRDefault="004B0AC0" w:rsidP="004B0AC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Pihak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ke-3</w:t>
            </w:r>
          </w:p>
        </w:tc>
      </w:tr>
      <w:tr w:rsidR="002B04F4" w14:paraId="2F295D5D" w14:textId="77777777" w:rsidTr="002B04F4">
        <w:tc>
          <w:tcPr>
            <w:tcW w:w="671" w:type="dxa"/>
            <w:vAlign w:val="center"/>
          </w:tcPr>
          <w:p w14:paraId="3DCD4526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1581" w:type="dxa"/>
            <w:vAlign w:val="center"/>
          </w:tcPr>
          <w:p w14:paraId="06E28EB6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BAPPEDA</w:t>
            </w:r>
          </w:p>
        </w:tc>
        <w:tc>
          <w:tcPr>
            <w:tcW w:w="1172" w:type="dxa"/>
            <w:vAlign w:val="center"/>
          </w:tcPr>
          <w:p w14:paraId="3C898FAB" w14:textId="4A4E4F0A" w:rsidR="002B04F4" w:rsidRDefault="00BD2159" w:rsidP="002B04F4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82,</w:t>
            </w:r>
            <w:r w:rsidR="009C215E">
              <w:rPr>
                <w:rFonts w:ascii="Arial" w:hAnsi="Arial" w:cs="Arial"/>
                <w:b/>
                <w:sz w:val="24"/>
                <w:szCs w:val="24"/>
                <w:lang w:val="en-US"/>
              </w:rPr>
              <w:t>241</w:t>
            </w:r>
          </w:p>
        </w:tc>
        <w:tc>
          <w:tcPr>
            <w:tcW w:w="1404" w:type="dxa"/>
            <w:vAlign w:val="center"/>
          </w:tcPr>
          <w:p w14:paraId="04596BC4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Baik</w:t>
            </w:r>
            <w:proofErr w:type="spellEnd"/>
          </w:p>
        </w:tc>
        <w:tc>
          <w:tcPr>
            <w:tcW w:w="1297" w:type="dxa"/>
            <w:vAlign w:val="center"/>
          </w:tcPr>
          <w:p w14:paraId="7587ED1B" w14:textId="1DD7B3CC" w:rsidR="002B04F4" w:rsidRDefault="00BD2159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2,3</w:t>
            </w:r>
            <w:r w:rsidR="009C215E">
              <w:rPr>
                <w:rFonts w:ascii="Arial" w:hAnsi="Arial" w:cs="Arial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243" w:type="dxa"/>
            <w:vAlign w:val="center"/>
          </w:tcPr>
          <w:p w14:paraId="7AA019C5" w14:textId="07291906" w:rsidR="002B04F4" w:rsidRDefault="00BD2159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3,</w:t>
            </w:r>
            <w:r w:rsidR="009C215E">
              <w:rPr>
                <w:rFonts w:ascii="Arial" w:hAnsi="Arial" w:cs="Arial"/>
                <w:b/>
                <w:sz w:val="24"/>
                <w:szCs w:val="24"/>
                <w:lang w:val="en-US"/>
              </w:rPr>
              <w:t>636</w:t>
            </w:r>
          </w:p>
        </w:tc>
        <w:tc>
          <w:tcPr>
            <w:tcW w:w="1377" w:type="dxa"/>
            <w:vMerge w:val="restart"/>
            <w:vAlign w:val="center"/>
          </w:tcPr>
          <w:p w14:paraId="6B09893C" w14:textId="77777777" w:rsidR="002B04F4" w:rsidRDefault="002B04F4" w:rsidP="002B04F4">
            <w:pPr>
              <w:spacing w:before="240" w:after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Terendah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Pengaduan</w:t>
            </w:r>
            <w:proofErr w:type="spellEnd"/>
          </w:p>
          <w:p w14:paraId="67E2A793" w14:textId="77777777" w:rsidR="002B04F4" w:rsidRDefault="002B04F4" w:rsidP="002B04F4">
            <w:pPr>
              <w:spacing w:before="24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Tertinggi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:</w:t>
            </w:r>
          </w:p>
          <w:p w14:paraId="7D439814" w14:textId="57FD4A26" w:rsidR="002B04F4" w:rsidRDefault="009C215E" w:rsidP="002B04F4">
            <w:p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Kompetensi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Pelaksana</w:t>
            </w:r>
            <w:proofErr w:type="spellEnd"/>
          </w:p>
        </w:tc>
        <w:tc>
          <w:tcPr>
            <w:tcW w:w="1129" w:type="dxa"/>
            <w:vAlign w:val="center"/>
          </w:tcPr>
          <w:p w14:paraId="252E23C4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761ECA46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369" w:type="dxa"/>
            <w:vAlign w:val="center"/>
          </w:tcPr>
          <w:p w14:paraId="1642E8DA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589" w:type="dxa"/>
            <w:vAlign w:val="center"/>
          </w:tcPr>
          <w:p w14:paraId="1FEBABC5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B04F4" w14:paraId="3463FD46" w14:textId="77777777" w:rsidTr="002B04F4">
        <w:tc>
          <w:tcPr>
            <w:tcW w:w="671" w:type="dxa"/>
            <w:vAlign w:val="center"/>
          </w:tcPr>
          <w:p w14:paraId="60EF867C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60072ABF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0DFFCA37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28FD57E1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Align w:val="center"/>
          </w:tcPr>
          <w:p w14:paraId="1A21198C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02DDDC4A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vMerge/>
            <w:vAlign w:val="center"/>
          </w:tcPr>
          <w:p w14:paraId="1458C0DA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Align w:val="center"/>
          </w:tcPr>
          <w:p w14:paraId="2BEB26FE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7743A6CD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79630014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6606F7F9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2B04F4" w14:paraId="1E6579AB" w14:textId="77777777" w:rsidTr="002B04F4">
        <w:tc>
          <w:tcPr>
            <w:tcW w:w="671" w:type="dxa"/>
            <w:vAlign w:val="center"/>
          </w:tcPr>
          <w:p w14:paraId="7AF83CE5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  <w:vAlign w:val="center"/>
          </w:tcPr>
          <w:p w14:paraId="20450E8F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72" w:type="dxa"/>
            <w:vAlign w:val="center"/>
          </w:tcPr>
          <w:p w14:paraId="144C570C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04" w:type="dxa"/>
            <w:vAlign w:val="center"/>
          </w:tcPr>
          <w:p w14:paraId="4FB42BB1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vAlign w:val="center"/>
          </w:tcPr>
          <w:p w14:paraId="4DFD1851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243" w:type="dxa"/>
            <w:vAlign w:val="center"/>
          </w:tcPr>
          <w:p w14:paraId="019AAE4D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77" w:type="dxa"/>
            <w:vMerge/>
            <w:vAlign w:val="center"/>
          </w:tcPr>
          <w:p w14:paraId="261D6F67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vAlign w:val="center"/>
          </w:tcPr>
          <w:p w14:paraId="52479B6F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87" w:type="dxa"/>
            <w:vAlign w:val="center"/>
          </w:tcPr>
          <w:p w14:paraId="2022CE93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369" w:type="dxa"/>
            <w:vAlign w:val="center"/>
          </w:tcPr>
          <w:p w14:paraId="725BA614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89" w:type="dxa"/>
            <w:vAlign w:val="center"/>
          </w:tcPr>
          <w:p w14:paraId="40FF54D0" w14:textId="77777777" w:rsidR="002B04F4" w:rsidRDefault="002B04F4" w:rsidP="004B0AC0">
            <w:pPr>
              <w:spacing w:before="240"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35F96140" w14:textId="4AEAA072" w:rsidR="001E30F7" w:rsidRDefault="00DA4FDA" w:rsidP="001E30F7">
      <w:pPr>
        <w:spacing w:before="240" w:after="12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A4FDA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DA4FD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periode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C215E">
        <w:rPr>
          <w:rFonts w:ascii="Arial" w:hAnsi="Arial" w:cs="Arial"/>
          <w:sz w:val="24"/>
          <w:szCs w:val="24"/>
          <w:lang w:val="en-US"/>
        </w:rPr>
        <w:t>Mei-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Juni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2020</w:t>
      </w:r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Indeks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Kepuasan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Masyarakat</w:t>
      </w:r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Perencanaan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Pembangunan Daerah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9C215E">
        <w:rPr>
          <w:rFonts w:ascii="Arial" w:hAnsi="Arial" w:cs="Arial"/>
          <w:sz w:val="24"/>
          <w:szCs w:val="24"/>
          <w:lang w:val="en-US"/>
        </w:rPr>
        <w:t xml:space="preserve">82.241,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golongan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Mutu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‘BAIK’, di mana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Penanganan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Pengaduan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 w:rsidR="00BD2159">
        <w:rPr>
          <w:rFonts w:ascii="Arial" w:hAnsi="Arial" w:cs="Arial"/>
          <w:sz w:val="24"/>
          <w:szCs w:val="24"/>
          <w:lang w:val="en-US"/>
        </w:rPr>
        <w:t xml:space="preserve"> SKM</w:t>
      </w:r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terendah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Kompetensi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Pelaksana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 xml:space="preserve"> SKM </w:t>
      </w:r>
      <w:proofErr w:type="spellStart"/>
      <w:r w:rsidR="001E30F7">
        <w:rPr>
          <w:rFonts w:ascii="Arial" w:hAnsi="Arial" w:cs="Arial"/>
          <w:sz w:val="24"/>
          <w:szCs w:val="24"/>
          <w:lang w:val="en-US"/>
        </w:rPr>
        <w:t>tertinggi</w:t>
      </w:r>
      <w:proofErr w:type="spellEnd"/>
      <w:r w:rsidR="001E30F7">
        <w:rPr>
          <w:rFonts w:ascii="Arial" w:hAnsi="Arial" w:cs="Arial"/>
          <w:sz w:val="24"/>
          <w:szCs w:val="24"/>
          <w:lang w:val="en-US"/>
        </w:rPr>
        <w:t>.</w:t>
      </w:r>
    </w:p>
    <w:p w14:paraId="3B149CB5" w14:textId="38A18551" w:rsidR="00CB6177" w:rsidRDefault="001E30F7" w:rsidP="001E30F7">
      <w:pPr>
        <w:spacing w:before="240" w:after="120" w:line="360" w:lineRule="auto"/>
        <w:ind w:firstLine="567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Survei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metode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pengisian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oleh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sebanyak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33</w:t>
      </w:r>
      <w:r>
        <w:rPr>
          <w:rFonts w:ascii="Arial" w:hAnsi="Arial" w:cs="Arial"/>
          <w:sz w:val="24"/>
          <w:szCs w:val="24"/>
          <w:lang w:val="en-US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responden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 w:rsidR="009C215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C215E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kantor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BAPPEDA Kota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Singkawang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20CC9808" w14:textId="77777777" w:rsidR="00642DC9" w:rsidRPr="007E73C2" w:rsidRDefault="001E30F7" w:rsidP="00642DC9">
      <w:pPr>
        <w:pStyle w:val="ListParagraph"/>
        <w:numPr>
          <w:ilvl w:val="0"/>
          <w:numId w:val="1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lastRenderedPageBreak/>
        <w:t>A</w:t>
      </w:r>
      <w:r w:rsidR="00642DC9">
        <w:rPr>
          <w:rFonts w:ascii="Arial" w:hAnsi="Arial" w:cs="Arial"/>
          <w:b/>
          <w:sz w:val="24"/>
          <w:szCs w:val="24"/>
          <w:lang w:val="en-US"/>
        </w:rPr>
        <w:t>nalisis</w:t>
      </w:r>
      <w:proofErr w:type="spellEnd"/>
      <w:r w:rsidR="00642DC9">
        <w:rPr>
          <w:rFonts w:ascii="Arial" w:hAnsi="Arial" w:cs="Arial"/>
          <w:b/>
          <w:sz w:val="24"/>
          <w:szCs w:val="24"/>
          <w:lang w:val="en-US"/>
        </w:rPr>
        <w:t xml:space="preserve"> Hasil SKM</w:t>
      </w:r>
    </w:p>
    <w:p w14:paraId="63F1414C" w14:textId="77777777" w:rsidR="001E30F7" w:rsidRDefault="001E30F7" w:rsidP="001E30F7">
      <w:pPr>
        <w:pStyle w:val="ListParagraph"/>
        <w:spacing w:after="0" w:line="36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Tabel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lang w:val="en-US"/>
        </w:rPr>
        <w:t>3.6  Nilai</w:t>
      </w:r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Rata-rata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Unsur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Pelayanan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SKM</w:t>
      </w:r>
    </w:p>
    <w:p w14:paraId="3962EB02" w14:textId="1E5C4B2B" w:rsidR="001E30F7" w:rsidRDefault="001E30F7" w:rsidP="001E30F7">
      <w:pPr>
        <w:pStyle w:val="ListParagraph"/>
        <w:spacing w:after="0" w:line="36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Di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Badan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Perencanaan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Pembangunan Daerah Kota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Singkawang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Tahun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9C215E">
        <w:rPr>
          <w:rFonts w:ascii="Arial" w:hAnsi="Arial" w:cs="Arial"/>
          <w:b/>
          <w:sz w:val="24"/>
          <w:szCs w:val="24"/>
          <w:lang w:val="en-US"/>
        </w:rPr>
        <w:t>2020</w:t>
      </w:r>
    </w:p>
    <w:p w14:paraId="22DE82DF" w14:textId="77777777" w:rsidR="001E30F7" w:rsidRDefault="001E30F7" w:rsidP="001E30F7">
      <w:pPr>
        <w:pStyle w:val="ListParagraph"/>
        <w:spacing w:after="0" w:line="360" w:lineRule="auto"/>
        <w:ind w:left="567"/>
        <w:contextualSpacing w:val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9"/>
        <w:gridCol w:w="8668"/>
        <w:gridCol w:w="3762"/>
      </w:tblGrid>
      <w:tr w:rsidR="005F7C68" w:rsidRPr="0077235B" w14:paraId="43BE67CB" w14:textId="77777777" w:rsidTr="001E30F7">
        <w:trPr>
          <w:trHeight w:val="809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F6201" w14:textId="77777777" w:rsidR="005F7C68" w:rsidRPr="00A83126" w:rsidRDefault="00A83126" w:rsidP="001E30F7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No.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F94A8" w14:textId="77777777" w:rsidR="005F7C68" w:rsidRPr="0077235B" w:rsidRDefault="005F7C68" w:rsidP="001E30F7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35B">
              <w:rPr>
                <w:rFonts w:ascii="Arial" w:hAnsi="Arial" w:cs="Arial"/>
                <w:b/>
                <w:bCs/>
                <w:sz w:val="24"/>
                <w:szCs w:val="24"/>
              </w:rPr>
              <w:t>UNSUR PELAYANAN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6D822" w14:textId="77777777" w:rsidR="005F7C68" w:rsidRPr="0077235B" w:rsidRDefault="005F7C68" w:rsidP="001E30F7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35B">
              <w:rPr>
                <w:rFonts w:ascii="Arial" w:hAnsi="Arial" w:cs="Arial"/>
                <w:b/>
                <w:bCs/>
                <w:sz w:val="24"/>
                <w:szCs w:val="24"/>
              </w:rPr>
              <w:t>NILAI RATA-RATA</w:t>
            </w:r>
          </w:p>
        </w:tc>
      </w:tr>
      <w:tr w:rsidR="00FB5E3E" w:rsidRPr="0077235B" w14:paraId="2E0AABC4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AF9C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U1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DDDD9" w14:textId="77777777" w:rsidR="00FB5E3E" w:rsidRPr="00FF08F8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  <w:lang w:val="en-US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Persyaratan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B49025" w14:textId="762CB8C6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2,879</w:t>
            </w:r>
          </w:p>
        </w:tc>
      </w:tr>
      <w:tr w:rsidR="00FB5E3E" w:rsidRPr="0077235B" w14:paraId="41D35DA4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8B7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U2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44E81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Prosedur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48587" w14:textId="066E7DC2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3,606</w:t>
            </w:r>
          </w:p>
        </w:tc>
      </w:tr>
      <w:tr w:rsidR="00FB5E3E" w:rsidRPr="0077235B" w14:paraId="700BDF9D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2EFF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U3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3E559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Waktu pelayanan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252B5" w14:textId="3E89C7EC" w:rsidR="00FB5E3E" w:rsidRPr="00FB5E3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3,606</w:t>
            </w:r>
          </w:p>
        </w:tc>
      </w:tr>
      <w:tr w:rsidR="00FB5E3E" w:rsidRPr="0077235B" w14:paraId="752E83E3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F9A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U4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EA45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Biaya / tarif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5432A" w14:textId="6E2732ED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3,455</w:t>
            </w:r>
          </w:p>
        </w:tc>
      </w:tr>
      <w:tr w:rsidR="00FB5E3E" w:rsidRPr="0077235B" w14:paraId="74BA0043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8F4F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U5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47649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Produk layanan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A84EB" w14:textId="1257F185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3,182</w:t>
            </w:r>
          </w:p>
        </w:tc>
      </w:tr>
      <w:tr w:rsidR="00FB5E3E" w:rsidRPr="0077235B" w14:paraId="6093C36E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02D4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U6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E357D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Kompetensi pelaksana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6D845" w14:textId="3470B934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3,636</w:t>
            </w:r>
          </w:p>
        </w:tc>
      </w:tr>
      <w:tr w:rsidR="00FB5E3E" w:rsidRPr="0077235B" w14:paraId="608CACEE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3040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U7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F0C032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Perilaku pelaksana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A19CE" w14:textId="4F91440D" w:rsidR="00FB5E3E" w:rsidRPr="00FB5E3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3,606</w:t>
            </w:r>
          </w:p>
        </w:tc>
      </w:tr>
      <w:tr w:rsidR="00FB5E3E" w:rsidRPr="0077235B" w14:paraId="0D992FB0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100A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U8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B007D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Sarana dan Prasarana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E7F5F" w14:textId="2245E083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3,333</w:t>
            </w:r>
          </w:p>
        </w:tc>
      </w:tr>
      <w:tr w:rsidR="00FB5E3E" w:rsidRPr="0077235B" w14:paraId="51B2D093" w14:textId="77777777" w:rsidTr="00FB5E3E">
        <w:trPr>
          <w:trHeight w:val="510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340D" w14:textId="77777777" w:rsidR="00FB5E3E" w:rsidRPr="0077235B" w:rsidRDefault="00FB5E3E" w:rsidP="00FB5E3E">
            <w:pPr>
              <w:spacing w:after="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35B">
              <w:rPr>
                <w:rFonts w:ascii="Arial" w:hAnsi="Arial" w:cs="Arial"/>
                <w:sz w:val="24"/>
                <w:szCs w:val="24"/>
              </w:rPr>
              <w:t>U9</w:t>
            </w:r>
          </w:p>
        </w:tc>
        <w:tc>
          <w:tcPr>
            <w:tcW w:w="3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4AAA5" w14:textId="77777777" w:rsidR="00FB5E3E" w:rsidRPr="001E30F7" w:rsidRDefault="00FB5E3E" w:rsidP="00FB5E3E">
            <w:pPr>
              <w:spacing w:after="0"/>
              <w:rPr>
                <w:rFonts w:ascii="Arial" w:hAnsi="Arial" w:cs="Arial"/>
                <w:sz w:val="24"/>
                <w:szCs w:val="20"/>
              </w:rPr>
            </w:pPr>
            <w:r w:rsidRPr="001E30F7">
              <w:rPr>
                <w:rFonts w:ascii="Arial" w:hAnsi="Arial" w:cs="Arial"/>
                <w:sz w:val="24"/>
                <w:szCs w:val="20"/>
              </w:rPr>
              <w:t>Penanganan Pengaduan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34034" w14:textId="67A85155" w:rsidR="00FB5E3E" w:rsidRPr="009C215E" w:rsidRDefault="009C215E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>
              <w:rPr>
                <w:rFonts w:ascii="Arial" w:hAnsi="Arial" w:cs="Arial"/>
                <w:sz w:val="24"/>
                <w:lang w:val="en-ID"/>
              </w:rPr>
              <w:t>2,333</w:t>
            </w:r>
          </w:p>
        </w:tc>
      </w:tr>
      <w:tr w:rsidR="005F7C68" w:rsidRPr="0077235B" w14:paraId="044E84B6" w14:textId="77777777" w:rsidTr="00FB5E3E">
        <w:trPr>
          <w:trHeight w:val="454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86E65" w14:textId="77777777" w:rsidR="005F7C68" w:rsidRPr="00FB5E3E" w:rsidRDefault="005F7C68" w:rsidP="00FB5E3E">
            <w:pPr>
              <w:spacing w:after="0"/>
              <w:ind w:firstLine="567"/>
              <w:rPr>
                <w:rFonts w:ascii="Arial" w:hAnsi="Arial" w:cs="Arial"/>
                <w:b/>
                <w:sz w:val="24"/>
              </w:rPr>
            </w:pPr>
            <w:r w:rsidRPr="00FB5E3E">
              <w:rPr>
                <w:rFonts w:ascii="Arial" w:hAnsi="Arial" w:cs="Arial"/>
                <w:b/>
                <w:sz w:val="24"/>
              </w:rPr>
              <w:t>JUMLAH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FEE1B" w14:textId="5166D730" w:rsidR="005F7C68" w:rsidRPr="009C215E" w:rsidRDefault="001E30F7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 w:rsidRPr="00FB5E3E">
              <w:rPr>
                <w:rFonts w:ascii="Arial" w:hAnsi="Arial" w:cs="Arial"/>
                <w:sz w:val="24"/>
              </w:rPr>
              <w:t>2</w:t>
            </w:r>
            <w:r w:rsidR="00FB5E3E" w:rsidRPr="00FB5E3E">
              <w:rPr>
                <w:rFonts w:ascii="Arial" w:hAnsi="Arial" w:cs="Arial"/>
                <w:sz w:val="24"/>
              </w:rPr>
              <w:t>9</w:t>
            </w:r>
            <w:r w:rsidRPr="00FB5E3E">
              <w:rPr>
                <w:rFonts w:ascii="Arial" w:hAnsi="Arial" w:cs="Arial"/>
                <w:sz w:val="24"/>
              </w:rPr>
              <w:t>,</w:t>
            </w:r>
            <w:r w:rsidR="009C215E">
              <w:rPr>
                <w:rFonts w:ascii="Arial" w:hAnsi="Arial" w:cs="Arial"/>
                <w:sz w:val="24"/>
                <w:lang w:val="en-ID"/>
              </w:rPr>
              <w:t>636</w:t>
            </w:r>
          </w:p>
        </w:tc>
      </w:tr>
      <w:tr w:rsidR="005F7C68" w:rsidRPr="0077235B" w14:paraId="72C2CED9" w14:textId="77777777" w:rsidTr="00FB5E3E">
        <w:trPr>
          <w:trHeight w:val="454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5FA2E" w14:textId="77777777" w:rsidR="005F7C68" w:rsidRPr="00FB5E3E" w:rsidRDefault="005F7C68" w:rsidP="00FB5E3E">
            <w:pPr>
              <w:spacing w:after="0"/>
              <w:ind w:firstLine="567"/>
              <w:rPr>
                <w:rFonts w:ascii="Arial" w:hAnsi="Arial" w:cs="Arial"/>
                <w:b/>
                <w:sz w:val="24"/>
              </w:rPr>
            </w:pPr>
            <w:r w:rsidRPr="00FB5E3E">
              <w:rPr>
                <w:rFonts w:ascii="Arial" w:hAnsi="Arial" w:cs="Arial"/>
                <w:b/>
                <w:sz w:val="24"/>
              </w:rPr>
              <w:t>NILAI RATA-RATA/UNSUR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9C2A" w14:textId="148A4679" w:rsidR="005F7C68" w:rsidRPr="000621F0" w:rsidRDefault="001E30F7" w:rsidP="00FB5E3E">
            <w:pPr>
              <w:spacing w:after="0"/>
              <w:jc w:val="right"/>
              <w:rPr>
                <w:rFonts w:ascii="Arial" w:hAnsi="Arial" w:cs="Arial"/>
                <w:sz w:val="24"/>
                <w:lang w:val="en-ID"/>
              </w:rPr>
            </w:pPr>
            <w:r w:rsidRPr="00FB5E3E">
              <w:rPr>
                <w:rFonts w:ascii="Arial" w:hAnsi="Arial" w:cs="Arial"/>
                <w:sz w:val="24"/>
              </w:rPr>
              <w:t>3,</w:t>
            </w:r>
            <w:r w:rsidR="00FB5E3E" w:rsidRPr="00FB5E3E">
              <w:rPr>
                <w:rFonts w:ascii="Arial" w:hAnsi="Arial" w:cs="Arial"/>
                <w:sz w:val="24"/>
              </w:rPr>
              <w:t>2</w:t>
            </w:r>
            <w:r w:rsidR="000621F0">
              <w:rPr>
                <w:rFonts w:ascii="Arial" w:hAnsi="Arial" w:cs="Arial"/>
                <w:sz w:val="24"/>
                <w:lang w:val="en-ID"/>
              </w:rPr>
              <w:t>90</w:t>
            </w:r>
          </w:p>
        </w:tc>
      </w:tr>
      <w:tr w:rsidR="005F7C68" w:rsidRPr="0077235B" w14:paraId="68007301" w14:textId="77777777" w:rsidTr="00FB5E3E">
        <w:trPr>
          <w:trHeight w:val="454"/>
        </w:trPr>
        <w:tc>
          <w:tcPr>
            <w:tcW w:w="3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641A2" w14:textId="77777777" w:rsidR="005F7C68" w:rsidRPr="00FB5E3E" w:rsidRDefault="005F7C68" w:rsidP="00FB5E3E">
            <w:pPr>
              <w:spacing w:after="0"/>
              <w:ind w:firstLine="567"/>
              <w:rPr>
                <w:rFonts w:ascii="Arial" w:hAnsi="Arial" w:cs="Arial"/>
                <w:b/>
                <w:sz w:val="24"/>
              </w:rPr>
            </w:pPr>
            <w:r w:rsidRPr="00FB5E3E">
              <w:rPr>
                <w:rFonts w:ascii="Arial" w:hAnsi="Arial" w:cs="Arial"/>
                <w:b/>
                <w:sz w:val="24"/>
              </w:rPr>
              <w:t>NILAI IKM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0C5C8" w14:textId="7A02915D" w:rsidR="005F7C68" w:rsidRPr="00FB5E3E" w:rsidRDefault="00FB5E3E" w:rsidP="00FB5E3E">
            <w:pPr>
              <w:spacing w:after="0"/>
              <w:jc w:val="right"/>
              <w:rPr>
                <w:rFonts w:ascii="Arial" w:hAnsi="Arial" w:cs="Arial"/>
                <w:sz w:val="24"/>
              </w:rPr>
            </w:pPr>
            <w:r w:rsidRPr="00FB5E3E">
              <w:rPr>
                <w:rFonts w:ascii="Arial" w:hAnsi="Arial" w:cs="Arial"/>
                <w:sz w:val="24"/>
              </w:rPr>
              <w:t>82,</w:t>
            </w:r>
            <w:r w:rsidR="000621F0">
              <w:rPr>
                <w:rFonts w:ascii="Arial" w:hAnsi="Arial" w:cs="Arial"/>
                <w:sz w:val="24"/>
                <w:lang w:val="en-ID"/>
              </w:rPr>
              <w:t>24</w:t>
            </w:r>
            <w:r w:rsidRPr="00FB5E3E">
              <w:rPr>
                <w:rFonts w:ascii="Arial" w:hAnsi="Arial" w:cs="Arial"/>
                <w:sz w:val="24"/>
              </w:rPr>
              <w:t>1</w:t>
            </w:r>
          </w:p>
        </w:tc>
      </w:tr>
    </w:tbl>
    <w:p w14:paraId="7448D609" w14:textId="77777777" w:rsidR="00A83126" w:rsidRDefault="00A83126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29480DF5" w14:textId="77777777" w:rsidR="00993E6F" w:rsidRDefault="00993E6F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  <w:sectPr w:rsidR="00993E6F" w:rsidSect="001774C9">
          <w:headerReference w:type="default" r:id="rId11"/>
          <w:footerReference w:type="default" r:id="rId12"/>
          <w:pgSz w:w="16838" w:h="11906" w:orient="landscape" w:code="9"/>
          <w:pgMar w:top="1134" w:right="1134" w:bottom="1701" w:left="1701" w:header="709" w:footer="709" w:gutter="0"/>
          <w:pgNumType w:start="11"/>
          <w:cols w:space="708"/>
          <w:docGrid w:linePitch="360"/>
        </w:sectPr>
      </w:pPr>
    </w:p>
    <w:p w14:paraId="4C4C3F0E" w14:textId="58AD55B0" w:rsidR="00993E6F" w:rsidRDefault="005F7C68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 w:rsidRPr="0077235B">
        <w:rPr>
          <w:rFonts w:ascii="Arial" w:hAnsi="Arial" w:cs="Arial"/>
          <w:sz w:val="24"/>
          <w:szCs w:val="24"/>
        </w:rPr>
        <w:lastRenderedPageBreak/>
        <w:t xml:space="preserve">Dari </w:t>
      </w:r>
      <w:r w:rsidR="00993E6F">
        <w:rPr>
          <w:rFonts w:ascii="Arial" w:hAnsi="Arial" w:cs="Arial"/>
          <w:sz w:val="24"/>
          <w:szCs w:val="24"/>
          <w:lang w:val="en-US"/>
        </w:rPr>
        <w:t xml:space="preserve">table 3.6,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 w:rsidRPr="001D2C57">
        <w:rPr>
          <w:rFonts w:ascii="Arial" w:hAnsi="Arial" w:cs="Arial"/>
          <w:b/>
          <w:sz w:val="24"/>
          <w:szCs w:val="24"/>
          <w:lang w:val="en-US"/>
        </w:rPr>
        <w:t>Penanganan</w:t>
      </w:r>
      <w:proofErr w:type="spellEnd"/>
      <w:r w:rsidR="00993E6F" w:rsidRPr="001D2C5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993E6F" w:rsidRPr="001D2C57">
        <w:rPr>
          <w:rFonts w:ascii="Arial" w:hAnsi="Arial" w:cs="Arial"/>
          <w:b/>
          <w:sz w:val="24"/>
          <w:szCs w:val="24"/>
          <w:lang w:val="en-US"/>
        </w:rPr>
        <w:t>Pengaduan</w:t>
      </w:r>
      <w:proofErr w:type="spellEnd"/>
      <w:r w:rsidR="00993E6F" w:rsidRPr="001D2C57">
        <w:rPr>
          <w:rFonts w:ascii="Arial" w:hAnsi="Arial" w:cs="Arial"/>
          <w:b/>
          <w:sz w:val="24"/>
          <w:szCs w:val="24"/>
          <w:lang w:val="en-US"/>
        </w:rPr>
        <w:t xml:space="preserve"> (U9)</w:t>
      </w:r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mendapatkan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terendah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yakni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hanya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r w:rsidR="00FB5E3E">
        <w:rPr>
          <w:rFonts w:ascii="Arial" w:hAnsi="Arial" w:cs="Arial"/>
          <w:b/>
          <w:sz w:val="24"/>
          <w:szCs w:val="24"/>
          <w:lang w:val="en-US"/>
        </w:rPr>
        <w:t>2,3</w:t>
      </w:r>
      <w:r w:rsidR="00E75935">
        <w:rPr>
          <w:rFonts w:ascii="Arial" w:hAnsi="Arial" w:cs="Arial"/>
          <w:b/>
          <w:sz w:val="24"/>
          <w:szCs w:val="24"/>
          <w:lang w:val="en-US"/>
        </w:rPr>
        <w:t>33</w:t>
      </w:r>
      <w:r w:rsidR="00F1103C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spellStart"/>
      <w:r w:rsidR="00F1103C">
        <w:rPr>
          <w:rFonts w:ascii="Arial" w:hAnsi="Arial" w:cs="Arial"/>
          <w:b/>
          <w:sz w:val="24"/>
          <w:szCs w:val="24"/>
          <w:lang w:val="en-US"/>
        </w:rPr>
        <w:t>turun</w:t>
      </w:r>
      <w:proofErr w:type="spellEnd"/>
      <w:r w:rsidR="00F1103C">
        <w:rPr>
          <w:rFonts w:ascii="Arial" w:hAnsi="Arial" w:cs="Arial"/>
          <w:b/>
          <w:sz w:val="24"/>
          <w:szCs w:val="24"/>
          <w:lang w:val="en-US"/>
        </w:rPr>
        <w:t xml:space="preserve"> 0,012 </w:t>
      </w:r>
      <w:proofErr w:type="spellStart"/>
      <w:r w:rsidR="00F1103C">
        <w:rPr>
          <w:rFonts w:ascii="Arial" w:hAnsi="Arial" w:cs="Arial"/>
          <w:b/>
          <w:sz w:val="24"/>
          <w:szCs w:val="24"/>
          <w:lang w:val="en-US"/>
        </w:rPr>
        <w:t>poin</w:t>
      </w:r>
      <w:proofErr w:type="spellEnd"/>
      <w:r w:rsidR="00F110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1103C">
        <w:rPr>
          <w:rFonts w:ascii="Arial" w:hAnsi="Arial" w:cs="Arial"/>
          <w:b/>
          <w:sz w:val="24"/>
          <w:szCs w:val="24"/>
          <w:lang w:val="en-US"/>
        </w:rPr>
        <w:t>dari</w:t>
      </w:r>
      <w:proofErr w:type="spellEnd"/>
      <w:r w:rsidR="00F110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1103C">
        <w:rPr>
          <w:rFonts w:ascii="Arial" w:hAnsi="Arial" w:cs="Arial"/>
          <w:b/>
          <w:sz w:val="24"/>
          <w:szCs w:val="24"/>
          <w:lang w:val="en-US"/>
        </w:rPr>
        <w:t>tahun</w:t>
      </w:r>
      <w:proofErr w:type="spellEnd"/>
      <w:r w:rsidR="00F1103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F1103C">
        <w:rPr>
          <w:rFonts w:ascii="Arial" w:hAnsi="Arial" w:cs="Arial"/>
          <w:b/>
          <w:sz w:val="24"/>
          <w:szCs w:val="24"/>
          <w:lang w:val="en-US"/>
        </w:rPr>
        <w:t>lalu</w:t>
      </w:r>
      <w:proofErr w:type="spellEnd"/>
      <w:r w:rsidR="00F1103C">
        <w:rPr>
          <w:rFonts w:ascii="Arial" w:hAnsi="Arial" w:cs="Arial"/>
          <w:b/>
          <w:sz w:val="24"/>
          <w:szCs w:val="24"/>
          <w:lang w:val="en-US"/>
        </w:rPr>
        <w:t>)</w:t>
      </w:r>
      <w:r w:rsidR="00993E6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kategori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‘</w:t>
      </w:r>
      <w:proofErr w:type="spellStart"/>
      <w:r w:rsidR="00993E6F" w:rsidRPr="001D2C57">
        <w:rPr>
          <w:rFonts w:ascii="Arial" w:hAnsi="Arial" w:cs="Arial"/>
          <w:b/>
          <w:sz w:val="24"/>
          <w:szCs w:val="24"/>
          <w:lang w:val="en-US"/>
        </w:rPr>
        <w:t>Tidak</w:t>
      </w:r>
      <w:proofErr w:type="spellEnd"/>
      <w:r w:rsidR="00993E6F" w:rsidRPr="001D2C5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993E6F" w:rsidRPr="001D2C57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="00993E6F" w:rsidRPr="001D2C57">
        <w:rPr>
          <w:rFonts w:ascii="Arial" w:hAnsi="Arial" w:cs="Arial"/>
          <w:b/>
          <w:sz w:val="24"/>
          <w:szCs w:val="24"/>
          <w:lang w:val="en-US"/>
        </w:rPr>
        <w:t>’</w:t>
      </w:r>
      <w:r w:rsidR="00F1103C">
        <w:rPr>
          <w:rFonts w:ascii="Arial" w:hAnsi="Arial" w:cs="Arial"/>
          <w:sz w:val="24"/>
          <w:szCs w:val="24"/>
          <w:lang w:val="en-US"/>
        </w:rPr>
        <w:t xml:space="preserve">, yang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disebabkan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m</w:t>
      </w:r>
      <w:r w:rsidR="004D7C5C">
        <w:rPr>
          <w:rFonts w:ascii="Arial" w:hAnsi="Arial" w:cs="Arial"/>
          <w:sz w:val="24"/>
          <w:szCs w:val="24"/>
          <w:lang w:val="en-US"/>
        </w:rPr>
        <w:t xml:space="preserve">edia </w:t>
      </w:r>
      <w:proofErr w:type="spellStart"/>
      <w:r w:rsidR="004D7C5C">
        <w:rPr>
          <w:rFonts w:ascii="Arial" w:hAnsi="Arial" w:cs="Arial"/>
          <w:sz w:val="24"/>
          <w:szCs w:val="24"/>
          <w:lang w:val="en-US"/>
        </w:rPr>
        <w:t>pengaduan</w:t>
      </w:r>
      <w:proofErr w:type="spellEnd"/>
      <w:r w:rsidR="004D7C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7C5C">
        <w:rPr>
          <w:rFonts w:ascii="Arial" w:hAnsi="Arial" w:cs="Arial"/>
          <w:sz w:val="24"/>
          <w:szCs w:val="24"/>
          <w:lang w:val="en-US"/>
        </w:rPr>
        <w:t>pengguna</w:t>
      </w:r>
      <w:proofErr w:type="spellEnd"/>
      <w:r w:rsidR="004D7C5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7C5C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3E6F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993E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difungsikan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tanggapan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atas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pengaduan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>.</w:t>
      </w:r>
    </w:p>
    <w:p w14:paraId="241BC7C4" w14:textId="6DCED294" w:rsidR="004D7C5C" w:rsidRDefault="00993E6F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b/>
          <w:sz w:val="24"/>
          <w:szCs w:val="24"/>
          <w:lang w:val="en-US"/>
        </w:rPr>
        <w:t>Persyaratan</w:t>
      </w:r>
      <w:proofErr w:type="spellEnd"/>
      <w:r w:rsidR="004D7C5C">
        <w:rPr>
          <w:rFonts w:ascii="Arial" w:hAnsi="Arial" w:cs="Arial"/>
          <w:b/>
          <w:sz w:val="24"/>
          <w:szCs w:val="24"/>
          <w:lang w:val="en-US"/>
        </w:rPr>
        <w:t xml:space="preserve"> (U</w:t>
      </w:r>
      <w:r w:rsidR="00E75935">
        <w:rPr>
          <w:rFonts w:ascii="Arial" w:hAnsi="Arial" w:cs="Arial"/>
          <w:b/>
          <w:sz w:val="24"/>
          <w:szCs w:val="24"/>
          <w:lang w:val="en-US"/>
        </w:rPr>
        <w:t>1</w:t>
      </w:r>
      <w:r w:rsidR="004D7C5C"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</w:t>
      </w:r>
      <w:r w:rsidR="009B4373">
        <w:rPr>
          <w:rFonts w:ascii="Arial" w:hAnsi="Arial" w:cs="Arial"/>
          <w:sz w:val="24"/>
          <w:szCs w:val="24"/>
          <w:lang w:val="en-US"/>
        </w:rPr>
        <w:t>galami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penurunan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sebesar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r w:rsidR="009B4373">
        <w:rPr>
          <w:rFonts w:ascii="Arial" w:hAnsi="Arial" w:cs="Arial"/>
          <w:b/>
          <w:bCs/>
          <w:sz w:val="24"/>
          <w:szCs w:val="24"/>
          <w:lang w:val="en-US"/>
        </w:rPr>
        <w:t xml:space="preserve">0,569 </w:t>
      </w:r>
      <w:proofErr w:type="spellStart"/>
      <w:r w:rsidR="009B4373">
        <w:rPr>
          <w:rFonts w:ascii="Arial" w:hAnsi="Arial" w:cs="Arial"/>
          <w:b/>
          <w:bCs/>
          <w:sz w:val="24"/>
          <w:szCs w:val="24"/>
          <w:lang w:val="en-US"/>
        </w:rPr>
        <w:t>poin</w:t>
      </w:r>
      <w:proofErr w:type="spellEnd"/>
      <w:r w:rsidR="009B437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b/>
          <w:bCs/>
          <w:sz w:val="24"/>
          <w:szCs w:val="24"/>
          <w:lang w:val="en-US"/>
        </w:rPr>
        <w:t>dari</w:t>
      </w:r>
      <w:proofErr w:type="spellEnd"/>
      <w:r w:rsidR="009B437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b/>
          <w:bCs/>
          <w:sz w:val="24"/>
          <w:szCs w:val="24"/>
          <w:lang w:val="en-US"/>
        </w:rPr>
        <w:t>tahun</w:t>
      </w:r>
      <w:proofErr w:type="spellEnd"/>
      <w:r w:rsidR="009B437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b/>
          <w:bCs/>
          <w:sz w:val="24"/>
          <w:szCs w:val="24"/>
          <w:lang w:val="en-US"/>
        </w:rPr>
        <w:t>lalu</w:t>
      </w:r>
      <w:proofErr w:type="spellEnd"/>
      <w:r w:rsidR="009B437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r w:rsidR="004D7C5C">
        <w:rPr>
          <w:rFonts w:ascii="Arial" w:hAnsi="Arial" w:cs="Arial"/>
          <w:b/>
          <w:sz w:val="24"/>
          <w:szCs w:val="24"/>
          <w:lang w:val="en-US"/>
        </w:rPr>
        <w:t>2</w:t>
      </w:r>
      <w:r w:rsidRPr="001D2C57">
        <w:rPr>
          <w:rFonts w:ascii="Arial" w:hAnsi="Arial" w:cs="Arial"/>
          <w:b/>
          <w:sz w:val="24"/>
          <w:szCs w:val="24"/>
          <w:lang w:val="en-US"/>
        </w:rPr>
        <w:t>,</w:t>
      </w:r>
      <w:r w:rsidR="004D7C5C">
        <w:rPr>
          <w:rFonts w:ascii="Arial" w:hAnsi="Arial" w:cs="Arial"/>
          <w:b/>
          <w:sz w:val="24"/>
          <w:szCs w:val="24"/>
          <w:lang w:val="en-US"/>
        </w:rPr>
        <w:t>8</w:t>
      </w:r>
      <w:r w:rsidR="00E75935">
        <w:rPr>
          <w:rFonts w:ascii="Arial" w:hAnsi="Arial" w:cs="Arial"/>
          <w:b/>
          <w:sz w:val="24"/>
          <w:szCs w:val="24"/>
          <w:lang w:val="en-US"/>
        </w:rPr>
        <w:t>79</w:t>
      </w:r>
      <w:r w:rsidR="004D7C5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D2C57">
        <w:rPr>
          <w:rFonts w:ascii="Arial" w:hAnsi="Arial" w:cs="Arial"/>
          <w:sz w:val="24"/>
          <w:szCs w:val="24"/>
          <w:lang w:val="en-US"/>
        </w:rPr>
        <w:t xml:space="preserve">dan </w:t>
      </w:r>
      <w:proofErr w:type="spellStart"/>
      <w:r w:rsidR="001D2C57"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 w:rsidR="001D2C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2C57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="001D2C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2C57">
        <w:rPr>
          <w:rFonts w:ascii="Arial" w:hAnsi="Arial" w:cs="Arial"/>
          <w:sz w:val="24"/>
          <w:szCs w:val="24"/>
          <w:lang w:val="en-US"/>
        </w:rPr>
        <w:t>kategori</w:t>
      </w:r>
      <w:proofErr w:type="spellEnd"/>
      <w:r w:rsidR="001D2C57">
        <w:rPr>
          <w:rFonts w:ascii="Arial" w:hAnsi="Arial" w:cs="Arial"/>
          <w:sz w:val="24"/>
          <w:szCs w:val="24"/>
          <w:lang w:val="en-US"/>
        </w:rPr>
        <w:t xml:space="preserve"> ‘</w:t>
      </w:r>
      <w:r w:rsidR="001D2C57" w:rsidRPr="001D2C57">
        <w:rPr>
          <w:rFonts w:ascii="Arial" w:hAnsi="Arial" w:cs="Arial"/>
          <w:b/>
          <w:sz w:val="24"/>
          <w:szCs w:val="24"/>
          <w:lang w:val="en-US"/>
        </w:rPr>
        <w:t xml:space="preserve">Kurang </w:t>
      </w:r>
      <w:proofErr w:type="spellStart"/>
      <w:r w:rsidR="001D2C57" w:rsidRPr="001D2C57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="001D2C57">
        <w:rPr>
          <w:rFonts w:ascii="Arial" w:hAnsi="Arial" w:cs="Arial"/>
          <w:sz w:val="24"/>
          <w:szCs w:val="24"/>
          <w:lang w:val="en-US"/>
        </w:rPr>
        <w:t xml:space="preserve">’. </w:t>
      </w:r>
      <w:r w:rsidR="004D7C5C">
        <w:rPr>
          <w:rFonts w:ascii="Arial" w:hAnsi="Arial" w:cs="Arial"/>
          <w:sz w:val="24"/>
          <w:szCs w:val="24"/>
          <w:lang w:val="en-US"/>
        </w:rPr>
        <w:t xml:space="preserve">Nilai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turun</w:t>
      </w:r>
      <w:proofErr w:type="spellEnd"/>
      <w:r w:rsidR="009B437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D2C57">
        <w:rPr>
          <w:rFonts w:ascii="Arial" w:hAnsi="Arial" w:cs="Arial"/>
          <w:sz w:val="24"/>
          <w:szCs w:val="24"/>
          <w:lang w:val="en-US"/>
        </w:rPr>
        <w:t>disebabkan</w:t>
      </w:r>
      <w:proofErr w:type="spellEnd"/>
      <w:r w:rsidR="001D2C5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sz w:val="24"/>
          <w:szCs w:val="24"/>
          <w:lang w:val="en-US"/>
        </w:rPr>
        <w:t>belum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D7C5C">
        <w:rPr>
          <w:rFonts w:ascii="Arial" w:hAnsi="Arial" w:cs="Arial"/>
          <w:sz w:val="24"/>
          <w:szCs w:val="24"/>
          <w:lang w:val="en-US"/>
        </w:rPr>
        <w:t>adanya</w:t>
      </w:r>
      <w:proofErr w:type="spellEnd"/>
      <w:r w:rsidR="004D7C5C">
        <w:rPr>
          <w:rFonts w:ascii="Arial" w:hAnsi="Arial" w:cs="Arial"/>
          <w:sz w:val="24"/>
          <w:szCs w:val="24"/>
          <w:lang w:val="en-US"/>
        </w:rPr>
        <w:t xml:space="preserve"> </w:t>
      </w:r>
      <w:r w:rsidR="00E75935">
        <w:rPr>
          <w:rFonts w:ascii="Arial" w:hAnsi="Arial" w:cs="Arial"/>
          <w:sz w:val="24"/>
          <w:szCs w:val="24"/>
          <w:lang w:val="en-US"/>
        </w:rPr>
        <w:t xml:space="preserve">SOP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akibat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perubahan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Kedudukan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Susunan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Organisasi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Tugas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Fungsi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Tata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Bappeda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pada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awal</w:t>
      </w:r>
      <w:proofErr w:type="spellEnd"/>
      <w:r w:rsidR="00E7593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sz w:val="24"/>
          <w:szCs w:val="24"/>
          <w:lang w:val="en-US"/>
        </w:rPr>
        <w:t>tahun</w:t>
      </w:r>
      <w:proofErr w:type="spellEnd"/>
      <w:r w:rsidR="004D7C5C">
        <w:rPr>
          <w:rFonts w:ascii="Arial" w:hAnsi="Arial" w:cs="Arial"/>
          <w:sz w:val="24"/>
          <w:szCs w:val="24"/>
          <w:lang w:val="en-US"/>
        </w:rPr>
        <w:t>.</w:t>
      </w:r>
    </w:p>
    <w:p w14:paraId="58CB6F36" w14:textId="1CBECE73" w:rsidR="005F7C68" w:rsidRPr="001110B7" w:rsidRDefault="004D7C5C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b/>
          <w:sz w:val="24"/>
          <w:szCs w:val="24"/>
          <w:lang w:val="en-US"/>
        </w:rPr>
        <w:t>Produk</w:t>
      </w:r>
      <w:proofErr w:type="spellEnd"/>
      <w:r w:rsidR="00E75935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75935">
        <w:rPr>
          <w:rFonts w:ascii="Arial" w:hAnsi="Arial" w:cs="Arial"/>
          <w:b/>
          <w:sz w:val="24"/>
          <w:szCs w:val="24"/>
          <w:lang w:val="en-US"/>
        </w:rPr>
        <w:t>Layanan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(U</w:t>
      </w:r>
      <w:r w:rsidR="00E75935">
        <w:rPr>
          <w:rFonts w:ascii="Arial" w:hAnsi="Arial" w:cs="Arial"/>
          <w:b/>
          <w:sz w:val="24"/>
          <w:szCs w:val="24"/>
          <w:lang w:val="en-US"/>
        </w:rPr>
        <w:t>5</w:t>
      </w:r>
      <w:r>
        <w:rPr>
          <w:rFonts w:ascii="Arial" w:hAnsi="Arial" w:cs="Arial"/>
          <w:b/>
          <w:sz w:val="24"/>
          <w:szCs w:val="24"/>
          <w:lang w:val="en-US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mengalami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peningkatan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‘</w:t>
      </w:r>
      <w:r>
        <w:rPr>
          <w:rFonts w:ascii="Arial" w:hAnsi="Arial" w:cs="Arial"/>
          <w:b/>
          <w:sz w:val="24"/>
          <w:szCs w:val="24"/>
          <w:lang w:val="en-US"/>
        </w:rPr>
        <w:t xml:space="preserve">Kurang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’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menjadi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‘</w:t>
      </w:r>
      <w:proofErr w:type="spellStart"/>
      <w:r w:rsidRPr="004D7C5C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Pr="004D7C5C">
        <w:rPr>
          <w:rFonts w:ascii="Arial" w:hAnsi="Arial" w:cs="Arial"/>
          <w:b/>
          <w:sz w:val="24"/>
          <w:szCs w:val="24"/>
          <w:lang w:val="en-US"/>
        </w:rPr>
        <w:t>’</w:t>
      </w:r>
      <w:r w:rsidR="009B4373"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 w:rsidR="009B4373">
        <w:rPr>
          <w:rFonts w:ascii="Arial" w:hAnsi="Arial" w:cs="Arial"/>
          <w:bCs/>
          <w:sz w:val="24"/>
          <w:szCs w:val="24"/>
          <w:lang w:val="en-US"/>
        </w:rPr>
        <w:t>dengan</w:t>
      </w:r>
      <w:proofErr w:type="spellEnd"/>
      <w:r w:rsidR="009B437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B4373">
        <w:rPr>
          <w:rFonts w:ascii="Arial" w:hAnsi="Arial" w:cs="Arial"/>
          <w:bCs/>
          <w:sz w:val="24"/>
          <w:szCs w:val="24"/>
          <w:lang w:val="en-US"/>
        </w:rPr>
        <w:t>nilai</w:t>
      </w:r>
      <w:proofErr w:type="spellEnd"/>
      <w:r w:rsidR="009B4373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9B4373">
        <w:rPr>
          <w:rFonts w:ascii="Arial" w:hAnsi="Arial" w:cs="Arial"/>
          <w:b/>
          <w:sz w:val="24"/>
          <w:szCs w:val="24"/>
          <w:lang w:val="en-US"/>
        </w:rPr>
        <w:t>3,182</w:t>
      </w:r>
      <w:r w:rsidR="001110B7">
        <w:rPr>
          <w:rFonts w:ascii="Arial" w:hAnsi="Arial" w:cs="Arial"/>
          <w:b/>
          <w:sz w:val="24"/>
          <w:szCs w:val="24"/>
          <w:lang w:val="en-US"/>
        </w:rPr>
        <w:t xml:space="preserve"> (naik 0,354)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dikarenakan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renovasi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kantor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telah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selesai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dan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produk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layanan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ditampilkan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dengan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cukup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baik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F7530DD" w14:textId="1A1C49DC" w:rsidR="00ED0FDC" w:rsidRPr="001110B7" w:rsidRDefault="00ED0FDC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Unsur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110B7">
        <w:rPr>
          <w:rFonts w:ascii="Arial" w:hAnsi="Arial" w:cs="Arial"/>
          <w:b/>
          <w:sz w:val="24"/>
          <w:szCs w:val="24"/>
          <w:lang w:val="en-US"/>
        </w:rPr>
        <w:t xml:space="preserve">Sarana dan </w:t>
      </w:r>
      <w:proofErr w:type="spellStart"/>
      <w:r w:rsidR="001110B7">
        <w:rPr>
          <w:rFonts w:ascii="Arial" w:hAnsi="Arial" w:cs="Arial"/>
          <w:b/>
          <w:sz w:val="24"/>
          <w:szCs w:val="24"/>
          <w:lang w:val="en-US"/>
        </w:rPr>
        <w:t>Prasarana</w:t>
      </w:r>
      <w:proofErr w:type="spellEnd"/>
      <w:r w:rsidR="001110B7">
        <w:rPr>
          <w:rFonts w:ascii="Arial" w:hAnsi="Arial" w:cs="Arial"/>
          <w:b/>
          <w:sz w:val="24"/>
          <w:szCs w:val="24"/>
          <w:lang w:val="en-US"/>
        </w:rPr>
        <w:t xml:space="preserve"> (U8) (3,333) </w:t>
      </w:r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dan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unsur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Biaya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/Tarif (U4) </w:t>
      </w:r>
      <w:r w:rsidR="001110B7">
        <w:rPr>
          <w:rFonts w:ascii="Arial" w:hAnsi="Arial" w:cs="Arial"/>
          <w:b/>
          <w:sz w:val="24"/>
          <w:szCs w:val="24"/>
          <w:lang w:val="en-US"/>
        </w:rPr>
        <w:t xml:space="preserve">(3,455)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tidak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mengalami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banyak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perubahan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yakni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hanya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naik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sebesar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110B7">
        <w:rPr>
          <w:rFonts w:ascii="Arial" w:hAnsi="Arial" w:cs="Arial"/>
          <w:b/>
          <w:sz w:val="24"/>
          <w:szCs w:val="24"/>
          <w:lang w:val="en-US"/>
        </w:rPr>
        <w:t xml:space="preserve">0,126 </w:t>
      </w:r>
      <w:r w:rsidR="001110B7" w:rsidRPr="001110B7">
        <w:rPr>
          <w:rFonts w:ascii="Arial" w:hAnsi="Arial" w:cs="Arial"/>
          <w:bCs/>
          <w:sz w:val="24"/>
          <w:szCs w:val="24"/>
          <w:lang w:val="en-US"/>
        </w:rPr>
        <w:t xml:space="preserve">dan </w:t>
      </w:r>
      <w:r w:rsidR="001110B7">
        <w:rPr>
          <w:rFonts w:ascii="Arial" w:hAnsi="Arial" w:cs="Arial"/>
          <w:b/>
          <w:sz w:val="24"/>
          <w:szCs w:val="24"/>
          <w:lang w:val="en-US"/>
        </w:rPr>
        <w:t>0,007</w:t>
      </w:r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poin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sehingga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tetap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masuk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dalam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kategori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layanan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1110B7" w:rsidRPr="001110B7">
        <w:rPr>
          <w:rFonts w:ascii="Arial" w:hAnsi="Arial" w:cs="Arial"/>
          <w:b/>
          <w:sz w:val="24"/>
          <w:szCs w:val="24"/>
          <w:lang w:val="en-US"/>
        </w:rPr>
        <w:t>‘</w:t>
      </w:r>
      <w:proofErr w:type="spellStart"/>
      <w:r w:rsidR="001110B7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="001110B7">
        <w:rPr>
          <w:rFonts w:ascii="Arial" w:hAnsi="Arial" w:cs="Arial"/>
          <w:b/>
          <w:sz w:val="24"/>
          <w:szCs w:val="24"/>
          <w:lang w:val="en-US"/>
        </w:rPr>
        <w:t>’</w:t>
      </w:r>
      <w:r w:rsidR="001110B7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0F764FA0" w14:textId="3D5DCB16" w:rsidR="005F7C68" w:rsidRPr="0077235B" w:rsidRDefault="00163BCB" w:rsidP="005F7C68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</w:t>
      </w:r>
      <w:r w:rsidR="00ED0FDC">
        <w:rPr>
          <w:rFonts w:ascii="Arial" w:hAnsi="Arial" w:cs="Arial"/>
          <w:b/>
          <w:sz w:val="24"/>
          <w:szCs w:val="24"/>
          <w:lang w:val="en-US"/>
        </w:rPr>
        <w:t>rosedur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en-US"/>
        </w:rPr>
        <w:t>(U</w:t>
      </w:r>
      <w:r w:rsidR="00ED0FDC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en-US"/>
        </w:rPr>
        <w:t xml:space="preserve">), </w:t>
      </w:r>
      <w:r w:rsidR="00ED0FDC">
        <w:rPr>
          <w:rFonts w:ascii="Arial" w:hAnsi="Arial" w:cs="Arial"/>
          <w:b/>
          <w:sz w:val="24"/>
          <w:szCs w:val="24"/>
          <w:lang w:val="en-US"/>
        </w:rPr>
        <w:t xml:space="preserve">Waktu 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Pelayanan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 (U3) dan 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Perilaku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Pelaksana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 (U7)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sama-sama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memiliki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poin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D0FDC">
        <w:rPr>
          <w:rFonts w:ascii="Arial" w:hAnsi="Arial" w:cs="Arial"/>
          <w:b/>
          <w:sz w:val="24"/>
          <w:szCs w:val="24"/>
          <w:lang w:val="en-US"/>
        </w:rPr>
        <w:t>3,606</w:t>
      </w:r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spellStart"/>
      <w:r w:rsidR="00ED0FDC">
        <w:rPr>
          <w:rFonts w:ascii="Arial" w:hAnsi="Arial" w:cs="Arial"/>
          <w:bCs/>
          <w:sz w:val="24"/>
          <w:szCs w:val="24"/>
          <w:lang w:val="en-US"/>
        </w:rPr>
        <w:t>secara</w:t>
      </w:r>
      <w:proofErr w:type="spellEnd"/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Cs/>
          <w:sz w:val="24"/>
          <w:szCs w:val="24"/>
          <w:lang w:val="en-US"/>
        </w:rPr>
        <w:t>berurutan</w:t>
      </w:r>
      <w:proofErr w:type="spellEnd"/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D0FDC" w:rsidRPr="00ED0FDC">
        <w:rPr>
          <w:rFonts w:ascii="Arial" w:hAnsi="Arial" w:cs="Arial"/>
          <w:b/>
          <w:sz w:val="24"/>
          <w:szCs w:val="24"/>
          <w:lang w:val="en-US"/>
        </w:rPr>
        <w:t>+0.020,</w:t>
      </w:r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ED0FDC">
        <w:rPr>
          <w:rFonts w:ascii="Arial" w:hAnsi="Arial" w:cs="Arial"/>
          <w:b/>
          <w:sz w:val="24"/>
          <w:szCs w:val="24"/>
          <w:lang w:val="en-US"/>
        </w:rPr>
        <w:t xml:space="preserve">-0.153, dan +0.123) </w:t>
      </w:r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dan </w:t>
      </w:r>
      <w:proofErr w:type="spellStart"/>
      <w:r w:rsidR="00ED0FDC">
        <w:rPr>
          <w:rFonts w:ascii="Arial" w:hAnsi="Arial" w:cs="Arial"/>
          <w:bCs/>
          <w:sz w:val="24"/>
          <w:szCs w:val="24"/>
          <w:lang w:val="en-US"/>
        </w:rPr>
        <w:t>termasuk</w:t>
      </w:r>
      <w:proofErr w:type="spellEnd"/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Cs/>
          <w:sz w:val="24"/>
          <w:szCs w:val="24"/>
          <w:lang w:val="en-US"/>
        </w:rPr>
        <w:t>dalam</w:t>
      </w:r>
      <w:proofErr w:type="spellEnd"/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Cs/>
          <w:sz w:val="24"/>
          <w:szCs w:val="24"/>
          <w:lang w:val="en-US"/>
        </w:rPr>
        <w:t>kategori</w:t>
      </w:r>
      <w:proofErr w:type="spellEnd"/>
      <w:r w:rsidR="00ED0FDC">
        <w:rPr>
          <w:rFonts w:ascii="Arial" w:hAnsi="Arial" w:cs="Arial"/>
          <w:bCs/>
          <w:sz w:val="24"/>
          <w:szCs w:val="24"/>
          <w:lang w:val="en-US"/>
        </w:rPr>
        <w:t xml:space="preserve"> ‘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Sangat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’. </w:t>
      </w:r>
      <w:proofErr w:type="spellStart"/>
      <w:r w:rsidR="00D4167C">
        <w:rPr>
          <w:rFonts w:ascii="Arial" w:hAnsi="Arial" w:cs="Arial"/>
          <w:bCs/>
          <w:sz w:val="24"/>
          <w:szCs w:val="24"/>
          <w:lang w:val="en-US"/>
        </w:rPr>
        <w:t>Hanya</w:t>
      </w:r>
      <w:proofErr w:type="spellEnd"/>
      <w:r w:rsidR="00D4167C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unsur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 w:rsidRPr="00D4167C">
        <w:rPr>
          <w:rFonts w:ascii="Arial" w:hAnsi="Arial" w:cs="Arial"/>
          <w:b/>
          <w:sz w:val="24"/>
          <w:szCs w:val="24"/>
          <w:lang w:val="en-US"/>
        </w:rPr>
        <w:t>Perilaku</w:t>
      </w:r>
      <w:proofErr w:type="spellEnd"/>
      <w:r w:rsidR="001110B7" w:rsidRPr="00D4167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110B7" w:rsidRPr="00D4167C">
        <w:rPr>
          <w:rFonts w:ascii="Arial" w:hAnsi="Arial" w:cs="Arial"/>
          <w:b/>
          <w:sz w:val="24"/>
          <w:szCs w:val="24"/>
          <w:lang w:val="en-US"/>
        </w:rPr>
        <w:t>Pelaksana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D4167C">
        <w:rPr>
          <w:rFonts w:ascii="Arial" w:hAnsi="Arial" w:cs="Arial"/>
          <w:bCs/>
          <w:sz w:val="24"/>
          <w:szCs w:val="24"/>
          <w:lang w:val="en-US"/>
        </w:rPr>
        <w:t xml:space="preserve">yang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meningkat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Cs/>
          <w:sz w:val="24"/>
          <w:szCs w:val="24"/>
          <w:lang w:val="en-US"/>
        </w:rPr>
        <w:t>menjadi</w:t>
      </w:r>
      <w:proofErr w:type="spellEnd"/>
      <w:r w:rsidR="001110B7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/>
          <w:sz w:val="24"/>
          <w:szCs w:val="24"/>
          <w:lang w:val="en-US"/>
        </w:rPr>
        <w:t>Sangat</w:t>
      </w:r>
      <w:proofErr w:type="spellEnd"/>
      <w:r w:rsidR="001110B7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110B7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="001110B7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5CD1A819" w14:textId="10BA8F52" w:rsidR="007E73C2" w:rsidRDefault="007E73C2" w:rsidP="007E73C2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Nilai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tertinggi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didapat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Komp</w:t>
      </w:r>
      <w:r w:rsidR="00D4167C">
        <w:rPr>
          <w:rFonts w:ascii="Arial" w:hAnsi="Arial" w:cs="Arial"/>
          <w:b/>
          <w:sz w:val="24"/>
          <w:szCs w:val="24"/>
          <w:lang w:val="en-US"/>
        </w:rPr>
        <w:t>e</w:t>
      </w:r>
      <w:r w:rsidR="00ED0FDC">
        <w:rPr>
          <w:rFonts w:ascii="Arial" w:hAnsi="Arial" w:cs="Arial"/>
          <w:b/>
          <w:sz w:val="24"/>
          <w:szCs w:val="24"/>
          <w:lang w:val="en-US"/>
        </w:rPr>
        <w:t>tensi</w:t>
      </w:r>
      <w:proofErr w:type="spellEnd"/>
      <w:r w:rsidR="00ED0FDC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b/>
          <w:sz w:val="24"/>
          <w:szCs w:val="24"/>
          <w:lang w:val="en-US"/>
        </w:rPr>
        <w:t>Pelaksana</w:t>
      </w:r>
      <w:proofErr w:type="spellEnd"/>
      <w:r w:rsidR="00CC01F9">
        <w:rPr>
          <w:rFonts w:ascii="Arial" w:hAnsi="Arial" w:cs="Arial"/>
          <w:b/>
          <w:sz w:val="24"/>
          <w:szCs w:val="24"/>
          <w:lang w:val="en-US"/>
        </w:rPr>
        <w:t xml:space="preserve"> (U</w:t>
      </w:r>
      <w:r w:rsidR="00D4167C">
        <w:rPr>
          <w:rFonts w:ascii="Arial" w:hAnsi="Arial" w:cs="Arial"/>
          <w:b/>
          <w:sz w:val="24"/>
          <w:szCs w:val="24"/>
          <w:lang w:val="en-US"/>
        </w:rPr>
        <w:t>6</w:t>
      </w:r>
      <w:r w:rsidR="00CC01F9">
        <w:rPr>
          <w:rFonts w:ascii="Arial" w:hAnsi="Arial" w:cs="Arial"/>
          <w:b/>
          <w:sz w:val="24"/>
          <w:szCs w:val="24"/>
          <w:lang w:val="en-US"/>
        </w:rPr>
        <w:t xml:space="preserve">)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nilai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r w:rsidR="00CC01F9" w:rsidRPr="00CC01F9">
        <w:rPr>
          <w:rFonts w:ascii="Arial" w:hAnsi="Arial" w:cs="Arial"/>
          <w:b/>
          <w:sz w:val="24"/>
          <w:szCs w:val="24"/>
          <w:lang w:val="en-US"/>
        </w:rPr>
        <w:t>3,</w:t>
      </w:r>
      <w:r w:rsidR="00ED0FDC">
        <w:rPr>
          <w:rFonts w:ascii="Arial" w:hAnsi="Arial" w:cs="Arial"/>
          <w:b/>
          <w:sz w:val="24"/>
          <w:szCs w:val="24"/>
          <w:lang w:val="en-US"/>
        </w:rPr>
        <w:t>636</w:t>
      </w:r>
      <w:r w:rsidR="00CC01F9" w:rsidRPr="00CC01F9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B5AB3">
        <w:rPr>
          <w:rFonts w:ascii="Arial" w:hAnsi="Arial" w:cs="Arial"/>
          <w:b/>
          <w:sz w:val="24"/>
          <w:szCs w:val="24"/>
          <w:lang w:val="en-US"/>
        </w:rPr>
        <w:t xml:space="preserve">(+0,188) </w:t>
      </w:r>
      <w:r w:rsidR="00CC01F9">
        <w:rPr>
          <w:rFonts w:ascii="Arial" w:hAnsi="Arial" w:cs="Arial"/>
          <w:sz w:val="24"/>
          <w:szCs w:val="24"/>
          <w:lang w:val="en-US"/>
        </w:rPr>
        <w:t xml:space="preserve">dan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termasuk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sz w:val="24"/>
          <w:szCs w:val="24"/>
          <w:lang w:val="en-US"/>
        </w:rPr>
        <w:t>kategori</w:t>
      </w:r>
      <w:proofErr w:type="spellEnd"/>
      <w:r w:rsidR="00CC01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b/>
          <w:sz w:val="24"/>
          <w:szCs w:val="24"/>
          <w:lang w:val="en-US"/>
        </w:rPr>
        <w:t>Sangat</w:t>
      </w:r>
      <w:proofErr w:type="spellEnd"/>
      <w:r w:rsidR="00CC01F9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CC01F9">
        <w:rPr>
          <w:rFonts w:ascii="Arial" w:hAnsi="Arial" w:cs="Arial"/>
          <w:b/>
          <w:sz w:val="24"/>
          <w:szCs w:val="24"/>
          <w:lang w:val="en-US"/>
        </w:rPr>
        <w:t>Baik</w:t>
      </w:r>
      <w:proofErr w:type="spellEnd"/>
      <w:r w:rsidR="00CC01F9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>
        <w:rPr>
          <w:rFonts w:ascii="Arial" w:hAnsi="Arial" w:cs="Arial"/>
          <w:sz w:val="24"/>
          <w:szCs w:val="24"/>
          <w:lang w:val="en-US"/>
        </w:rPr>
        <w:t xml:space="preserve">Hal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seiring</w:t>
      </w:r>
      <w:proofErr w:type="spellEnd"/>
      <w:r w:rsid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unsur</w:t>
      </w:r>
      <w:proofErr w:type="spellEnd"/>
      <w:r w:rsid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167C">
        <w:rPr>
          <w:rFonts w:ascii="Arial" w:hAnsi="Arial" w:cs="Arial"/>
          <w:b/>
          <w:bCs/>
          <w:sz w:val="24"/>
          <w:szCs w:val="24"/>
          <w:lang w:val="en-US"/>
        </w:rPr>
        <w:t>Perilaku</w:t>
      </w:r>
      <w:proofErr w:type="spellEnd"/>
      <w:r w:rsidR="00D416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D4167C">
        <w:rPr>
          <w:rFonts w:ascii="Arial" w:hAnsi="Arial" w:cs="Arial"/>
          <w:b/>
          <w:bCs/>
          <w:sz w:val="24"/>
          <w:szCs w:val="24"/>
          <w:lang w:val="en-US"/>
        </w:rPr>
        <w:t>Pelaksana</w:t>
      </w:r>
      <w:proofErr w:type="spellEnd"/>
      <w:r w:rsidR="00D4167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4167C">
        <w:rPr>
          <w:rFonts w:ascii="Arial" w:hAnsi="Arial" w:cs="Arial"/>
          <w:sz w:val="24"/>
          <w:szCs w:val="24"/>
          <w:lang w:val="en-US"/>
        </w:rPr>
        <w:t xml:space="preserve">yang juga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meningkat</w:t>
      </w:r>
      <w:proofErr w:type="spellEnd"/>
      <w:r w:rsidR="00D416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serta</w:t>
      </w:r>
      <w:proofErr w:type="spellEnd"/>
      <w:r w:rsid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kompetensi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petugas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sudah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memadai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menangani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permintaan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D0FDC"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 w:rsidR="00ED0FDC">
        <w:rPr>
          <w:rFonts w:ascii="Arial" w:hAnsi="Arial" w:cs="Arial"/>
          <w:sz w:val="24"/>
          <w:szCs w:val="24"/>
          <w:lang w:val="en-US"/>
        </w:rPr>
        <w:t>.</w:t>
      </w:r>
    </w:p>
    <w:p w14:paraId="722A9F32" w14:textId="77777777" w:rsidR="00CC01F9" w:rsidRDefault="00CC01F9" w:rsidP="007E73C2">
      <w:pPr>
        <w:spacing w:before="240" w:after="120" w:line="36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en-US"/>
        </w:rPr>
      </w:pPr>
    </w:p>
    <w:p w14:paraId="45666B6B" w14:textId="77777777" w:rsidR="007E73C2" w:rsidRPr="001E30F7" w:rsidRDefault="007E73C2" w:rsidP="007E73C2">
      <w:pPr>
        <w:pStyle w:val="ListParagraph"/>
        <w:numPr>
          <w:ilvl w:val="0"/>
          <w:numId w:val="1"/>
        </w:numPr>
        <w:spacing w:before="240" w:after="120" w:line="360" w:lineRule="auto"/>
        <w:ind w:left="567" w:hanging="567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Saran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Perbaikan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dari</w:t>
      </w:r>
      <w:proofErr w:type="spell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Responden</w:t>
      </w:r>
      <w:proofErr w:type="spellEnd"/>
    </w:p>
    <w:p w14:paraId="0533B3C7" w14:textId="776EA686" w:rsidR="004B0AC0" w:rsidRPr="00CC01F9" w:rsidRDefault="00D4167C" w:rsidP="004B0AC0">
      <w:pPr>
        <w:numPr>
          <w:ilvl w:val="0"/>
          <w:numId w:val="16"/>
        </w:num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 w:rsidR="007E73C2">
        <w:rPr>
          <w:rFonts w:ascii="Arial" w:hAnsi="Arial" w:cs="Arial"/>
          <w:sz w:val="24"/>
          <w:szCs w:val="24"/>
          <w:lang w:val="en-US"/>
        </w:rPr>
        <w:t xml:space="preserve">edia </w:t>
      </w:r>
      <w:proofErr w:type="spellStart"/>
      <w:r w:rsidR="007E73C2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="007E73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73C2">
        <w:rPr>
          <w:rFonts w:ascii="Arial" w:hAnsi="Arial" w:cs="Arial"/>
          <w:sz w:val="24"/>
          <w:szCs w:val="24"/>
          <w:lang w:val="en-US"/>
        </w:rPr>
        <w:t>penanganan</w:t>
      </w:r>
      <w:proofErr w:type="spellEnd"/>
      <w:r w:rsidR="007E73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73C2">
        <w:rPr>
          <w:rFonts w:ascii="Arial" w:hAnsi="Arial" w:cs="Arial"/>
          <w:sz w:val="24"/>
          <w:szCs w:val="24"/>
          <w:lang w:val="en-US"/>
        </w:rPr>
        <w:t>pengaduan</w:t>
      </w:r>
      <w:proofErr w:type="spellEnd"/>
      <w:r w:rsidR="007E73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73C2">
        <w:rPr>
          <w:rFonts w:ascii="Arial" w:hAnsi="Arial" w:cs="Arial"/>
          <w:sz w:val="24"/>
          <w:szCs w:val="24"/>
          <w:lang w:val="en-US"/>
        </w:rPr>
        <w:t>pengguna</w:t>
      </w:r>
      <w:proofErr w:type="spellEnd"/>
      <w:r w:rsidR="007E73C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E73C2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difungsikan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baik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2B848CD8" w14:textId="1131E726" w:rsidR="00CC01F9" w:rsidRPr="0077235B" w:rsidRDefault="00CC01F9" w:rsidP="004B0AC0">
      <w:pPr>
        <w:numPr>
          <w:ilvl w:val="0"/>
          <w:numId w:val="16"/>
        </w:num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Menampilkan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4167C">
        <w:rPr>
          <w:rFonts w:ascii="Arial" w:hAnsi="Arial" w:cs="Arial"/>
          <w:sz w:val="24"/>
          <w:szCs w:val="24"/>
          <w:lang w:val="en-US"/>
        </w:rPr>
        <w:t xml:space="preserve">SOP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167C">
        <w:rPr>
          <w:rFonts w:ascii="Arial" w:hAnsi="Arial" w:cs="Arial"/>
          <w:sz w:val="24"/>
          <w:szCs w:val="24"/>
          <w:lang w:val="en-US"/>
        </w:rPr>
        <w:t>kantor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14:paraId="171C131D" w14:textId="7876ED7F" w:rsidR="004B0AC0" w:rsidRPr="0077235B" w:rsidRDefault="00D4167C" w:rsidP="000D4EBA">
      <w:pPr>
        <w:numPr>
          <w:ilvl w:val="0"/>
          <w:numId w:val="16"/>
        </w:numPr>
        <w:spacing w:before="240" w:after="12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Prosedur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, Waktu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Perilaku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Pelaksana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Kompetensi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Pelaksana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dipertahankan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dan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ditingkatkan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lagi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kualitasnya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sehingga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didapat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benar-benar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memuaskan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publik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/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pengguna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4167C">
        <w:rPr>
          <w:rFonts w:ascii="Arial" w:hAnsi="Arial" w:cs="Arial"/>
          <w:sz w:val="24"/>
          <w:szCs w:val="24"/>
          <w:lang w:val="en-US"/>
        </w:rPr>
        <w:t>layanan</w:t>
      </w:r>
      <w:proofErr w:type="spellEnd"/>
      <w:r w:rsidRPr="00D4167C">
        <w:rPr>
          <w:rFonts w:ascii="Arial" w:hAnsi="Arial" w:cs="Arial"/>
          <w:sz w:val="24"/>
          <w:szCs w:val="24"/>
          <w:lang w:val="en-US"/>
        </w:rPr>
        <w:t>.</w:t>
      </w:r>
    </w:p>
    <w:sectPr w:rsidR="004B0AC0" w:rsidRPr="0077235B" w:rsidSect="00993E6F">
      <w:headerReference w:type="default" r:id="rId13"/>
      <w:footerReference w:type="default" r:id="rId14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ECDB8" w14:textId="77777777" w:rsidR="008F0711" w:rsidRDefault="008F0711" w:rsidP="00415499">
      <w:pPr>
        <w:spacing w:after="0" w:line="240" w:lineRule="auto"/>
      </w:pPr>
      <w:r>
        <w:separator/>
      </w:r>
    </w:p>
  </w:endnote>
  <w:endnote w:type="continuationSeparator" w:id="0">
    <w:p w14:paraId="048C215A" w14:textId="77777777" w:rsidR="008F0711" w:rsidRDefault="008F0711" w:rsidP="0041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B18B6" w14:textId="77777777" w:rsidR="004D7C5C" w:rsidRDefault="004D7C5C">
    <w:pPr>
      <w:pStyle w:val="Footer"/>
      <w:jc w:val="right"/>
    </w:pPr>
  </w:p>
  <w:p w14:paraId="4C2FDACE" w14:textId="77777777" w:rsidR="004D7C5C" w:rsidRDefault="004D7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9847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13B515" w14:textId="66A6482A" w:rsidR="004D7C5C" w:rsidRDefault="001774C9">
        <w:pPr>
          <w:pStyle w:val="Footer"/>
          <w:jc w:val="center"/>
        </w:pPr>
        <w:r>
          <w:rPr>
            <w:lang w:val="en-ID"/>
          </w:rPr>
          <w:t>9</w:t>
        </w:r>
      </w:p>
    </w:sdtContent>
  </w:sdt>
  <w:p w14:paraId="2C16C318" w14:textId="77777777" w:rsidR="004D7C5C" w:rsidRDefault="004D7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5837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40E570" w14:textId="237AF2D4" w:rsidR="001774C9" w:rsidRDefault="001774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6B0461" w14:textId="77777777" w:rsidR="004D7C5C" w:rsidRDefault="004D7C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29C09" w14:textId="77777777" w:rsidR="004D7C5C" w:rsidRDefault="004D7C5C">
    <w:pPr>
      <w:pStyle w:val="Footer"/>
      <w:jc w:val="right"/>
    </w:pPr>
  </w:p>
  <w:p w14:paraId="61A8DA3D" w14:textId="77777777" w:rsidR="004D7C5C" w:rsidRDefault="004D7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7ED76" w14:textId="77777777" w:rsidR="008F0711" w:rsidRDefault="008F0711" w:rsidP="00415499">
      <w:pPr>
        <w:spacing w:after="0" w:line="240" w:lineRule="auto"/>
      </w:pPr>
      <w:r>
        <w:separator/>
      </w:r>
    </w:p>
  </w:footnote>
  <w:footnote w:type="continuationSeparator" w:id="0">
    <w:p w14:paraId="0B0241D4" w14:textId="77777777" w:rsidR="008F0711" w:rsidRDefault="008F0711" w:rsidP="0041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51056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B8874B" w14:textId="52FE1165" w:rsidR="004D7C5C" w:rsidRDefault="001774C9">
        <w:pPr>
          <w:pStyle w:val="Header"/>
          <w:jc w:val="right"/>
        </w:pPr>
        <w:r>
          <w:rPr>
            <w:lang w:val="en-ID"/>
          </w:rPr>
          <w:t>10</w:t>
        </w:r>
      </w:p>
    </w:sdtContent>
  </w:sdt>
  <w:p w14:paraId="622B0649" w14:textId="77777777" w:rsidR="004D7C5C" w:rsidRDefault="004D7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2BD44" w14:textId="77777777" w:rsidR="004D7C5C" w:rsidRDefault="004D7C5C">
    <w:pPr>
      <w:pStyle w:val="Header"/>
      <w:jc w:val="right"/>
    </w:pPr>
  </w:p>
  <w:p w14:paraId="2F53B50B" w14:textId="77777777" w:rsidR="004D7C5C" w:rsidRDefault="004D7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762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CC01AB" w14:textId="3C363971" w:rsidR="004D7C5C" w:rsidRDefault="001774C9">
        <w:pPr>
          <w:pStyle w:val="Header"/>
          <w:jc w:val="right"/>
        </w:pPr>
        <w:r>
          <w:rPr>
            <w:lang w:val="en-ID"/>
          </w:rPr>
          <w:t>13</w:t>
        </w:r>
      </w:p>
    </w:sdtContent>
  </w:sdt>
  <w:p w14:paraId="4268B1F2" w14:textId="77777777" w:rsidR="004D7C5C" w:rsidRDefault="004D7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D56BE"/>
    <w:multiLevelType w:val="hybridMultilevel"/>
    <w:tmpl w:val="FD264FA8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D921E1"/>
    <w:multiLevelType w:val="multilevel"/>
    <w:tmpl w:val="9D7AF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3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F60CF9"/>
    <w:multiLevelType w:val="hybridMultilevel"/>
    <w:tmpl w:val="9C2A80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572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680F83"/>
    <w:multiLevelType w:val="hybridMultilevel"/>
    <w:tmpl w:val="AE384206"/>
    <w:lvl w:ilvl="0" w:tplc="7B9EDF86">
      <w:start w:val="5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382E07F6"/>
    <w:multiLevelType w:val="hybridMultilevel"/>
    <w:tmpl w:val="D0481464"/>
    <w:lvl w:ilvl="0" w:tplc="AAA27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823F4"/>
    <w:multiLevelType w:val="multilevel"/>
    <w:tmpl w:val="4E86F266"/>
    <w:lvl w:ilvl="0">
      <w:start w:val="1"/>
      <w:numFmt w:val="decimal"/>
      <w:lvlText w:val="3.3.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151FCA"/>
    <w:multiLevelType w:val="hybridMultilevel"/>
    <w:tmpl w:val="8C68047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80D8D"/>
    <w:multiLevelType w:val="hybridMultilevel"/>
    <w:tmpl w:val="B4826506"/>
    <w:lvl w:ilvl="0" w:tplc="57A851E2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06D49"/>
    <w:multiLevelType w:val="hybridMultilevel"/>
    <w:tmpl w:val="0D8ACE02"/>
    <w:lvl w:ilvl="0" w:tplc="99F49E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73C0C"/>
    <w:multiLevelType w:val="hybridMultilevel"/>
    <w:tmpl w:val="9280E4DA"/>
    <w:lvl w:ilvl="0" w:tplc="1320254E">
      <w:start w:val="5"/>
      <w:numFmt w:val="bullet"/>
      <w:lvlText w:val="-"/>
      <w:lvlJc w:val="left"/>
      <w:pPr>
        <w:ind w:left="178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1" w15:restartNumberingAfterBreak="0">
    <w:nsid w:val="4A991F88"/>
    <w:multiLevelType w:val="hybridMultilevel"/>
    <w:tmpl w:val="37004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C09CF"/>
    <w:multiLevelType w:val="hybridMultilevel"/>
    <w:tmpl w:val="882EE796"/>
    <w:lvl w:ilvl="0" w:tplc="EF3690E0">
      <w:start w:val="5"/>
      <w:numFmt w:val="bullet"/>
      <w:lvlText w:val="-"/>
      <w:lvlJc w:val="left"/>
      <w:pPr>
        <w:ind w:left="139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3" w15:restartNumberingAfterBreak="0">
    <w:nsid w:val="55EE6235"/>
    <w:multiLevelType w:val="hybridMultilevel"/>
    <w:tmpl w:val="43A6B262"/>
    <w:lvl w:ilvl="0" w:tplc="0A86357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A3595"/>
    <w:multiLevelType w:val="hybridMultilevel"/>
    <w:tmpl w:val="C8920212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943188"/>
    <w:multiLevelType w:val="hybridMultilevel"/>
    <w:tmpl w:val="9200B460"/>
    <w:lvl w:ilvl="0" w:tplc="56CE9152">
      <w:start w:val="5"/>
      <w:numFmt w:val="bullet"/>
      <w:lvlText w:val="-"/>
      <w:lvlJc w:val="left"/>
      <w:pPr>
        <w:ind w:left="139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6" w15:restartNumberingAfterBreak="0">
    <w:nsid w:val="68915958"/>
    <w:multiLevelType w:val="hybridMultilevel"/>
    <w:tmpl w:val="C49ABAC4"/>
    <w:lvl w:ilvl="0" w:tplc="FFC6F642">
      <w:start w:val="5"/>
      <w:numFmt w:val="bullet"/>
      <w:lvlText w:val="-"/>
      <w:lvlJc w:val="left"/>
      <w:pPr>
        <w:ind w:left="1902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7" w15:restartNumberingAfterBreak="0">
    <w:nsid w:val="6D714FBA"/>
    <w:multiLevelType w:val="hybridMultilevel"/>
    <w:tmpl w:val="217E2450"/>
    <w:lvl w:ilvl="0" w:tplc="2FA2DE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86669D"/>
    <w:multiLevelType w:val="hybridMultilevel"/>
    <w:tmpl w:val="1F22C4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34FED"/>
    <w:multiLevelType w:val="hybridMultilevel"/>
    <w:tmpl w:val="0E263136"/>
    <w:lvl w:ilvl="0" w:tplc="ACD871E0">
      <w:start w:val="5"/>
      <w:numFmt w:val="bullet"/>
      <w:lvlText w:val="-"/>
      <w:lvlJc w:val="left"/>
      <w:pPr>
        <w:ind w:left="196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0" w15:restartNumberingAfterBreak="0">
    <w:nsid w:val="7F5C33CF"/>
    <w:multiLevelType w:val="hybridMultilevel"/>
    <w:tmpl w:val="9D928A7E"/>
    <w:lvl w:ilvl="0" w:tplc="0C80CEBC">
      <w:start w:val="5"/>
      <w:numFmt w:val="bullet"/>
      <w:lvlText w:val="-"/>
      <w:lvlJc w:val="left"/>
      <w:pPr>
        <w:ind w:left="1965" w:hanging="360"/>
      </w:pPr>
      <w:rPr>
        <w:rFonts w:ascii="Times New Roman" w:eastAsiaTheme="minorEastAsia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16"/>
  </w:num>
  <w:num w:numId="7">
    <w:abstractNumId w:val="19"/>
  </w:num>
  <w:num w:numId="8">
    <w:abstractNumId w:val="20"/>
  </w:num>
  <w:num w:numId="9">
    <w:abstractNumId w:val="4"/>
  </w:num>
  <w:num w:numId="10">
    <w:abstractNumId w:val="10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18"/>
  </w:num>
  <w:num w:numId="16">
    <w:abstractNumId w:val="2"/>
  </w:num>
  <w:num w:numId="17">
    <w:abstractNumId w:val="14"/>
  </w:num>
  <w:num w:numId="18">
    <w:abstractNumId w:val="0"/>
  </w:num>
  <w:num w:numId="19">
    <w:abstractNumId w:val="3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2AC"/>
    <w:rsid w:val="00017F42"/>
    <w:rsid w:val="00021E23"/>
    <w:rsid w:val="00022F73"/>
    <w:rsid w:val="00036B05"/>
    <w:rsid w:val="00040C8D"/>
    <w:rsid w:val="00045632"/>
    <w:rsid w:val="000621F0"/>
    <w:rsid w:val="000651A4"/>
    <w:rsid w:val="00077ACE"/>
    <w:rsid w:val="00084533"/>
    <w:rsid w:val="00084C95"/>
    <w:rsid w:val="000A5595"/>
    <w:rsid w:val="000B0822"/>
    <w:rsid w:val="000B69BE"/>
    <w:rsid w:val="000C4625"/>
    <w:rsid w:val="000C4DEB"/>
    <w:rsid w:val="000E0F41"/>
    <w:rsid w:val="000E1CD6"/>
    <w:rsid w:val="000F52C3"/>
    <w:rsid w:val="00103A52"/>
    <w:rsid w:val="001110B7"/>
    <w:rsid w:val="0011310C"/>
    <w:rsid w:val="0012025F"/>
    <w:rsid w:val="00120CF8"/>
    <w:rsid w:val="00124FA2"/>
    <w:rsid w:val="00127F90"/>
    <w:rsid w:val="00150E89"/>
    <w:rsid w:val="00154A1D"/>
    <w:rsid w:val="00157DC6"/>
    <w:rsid w:val="00163BCB"/>
    <w:rsid w:val="00164E51"/>
    <w:rsid w:val="00167558"/>
    <w:rsid w:val="00172B27"/>
    <w:rsid w:val="001774C9"/>
    <w:rsid w:val="001812E2"/>
    <w:rsid w:val="00182294"/>
    <w:rsid w:val="001849C7"/>
    <w:rsid w:val="00191C21"/>
    <w:rsid w:val="001A58FB"/>
    <w:rsid w:val="001B3211"/>
    <w:rsid w:val="001B6393"/>
    <w:rsid w:val="001B7093"/>
    <w:rsid w:val="001C726C"/>
    <w:rsid w:val="001D2C57"/>
    <w:rsid w:val="001D370E"/>
    <w:rsid w:val="001E30F7"/>
    <w:rsid w:val="001F4046"/>
    <w:rsid w:val="00203247"/>
    <w:rsid w:val="00204F0A"/>
    <w:rsid w:val="0021104F"/>
    <w:rsid w:val="002134AD"/>
    <w:rsid w:val="00215350"/>
    <w:rsid w:val="00216B31"/>
    <w:rsid w:val="00223D9E"/>
    <w:rsid w:val="0023010E"/>
    <w:rsid w:val="002518F4"/>
    <w:rsid w:val="00253152"/>
    <w:rsid w:val="00260B51"/>
    <w:rsid w:val="00261212"/>
    <w:rsid w:val="00271A24"/>
    <w:rsid w:val="00273266"/>
    <w:rsid w:val="002750EE"/>
    <w:rsid w:val="0028121E"/>
    <w:rsid w:val="00293DAB"/>
    <w:rsid w:val="002954B5"/>
    <w:rsid w:val="0029696E"/>
    <w:rsid w:val="002A2F2C"/>
    <w:rsid w:val="002A46C8"/>
    <w:rsid w:val="002A522B"/>
    <w:rsid w:val="002B04F4"/>
    <w:rsid w:val="002C1582"/>
    <w:rsid w:val="002C3435"/>
    <w:rsid w:val="002D5667"/>
    <w:rsid w:val="002D6990"/>
    <w:rsid w:val="002D7D57"/>
    <w:rsid w:val="002E180F"/>
    <w:rsid w:val="002F3302"/>
    <w:rsid w:val="002F6884"/>
    <w:rsid w:val="00303A4C"/>
    <w:rsid w:val="00315221"/>
    <w:rsid w:val="0031650A"/>
    <w:rsid w:val="00323DF7"/>
    <w:rsid w:val="0032491C"/>
    <w:rsid w:val="00330DBB"/>
    <w:rsid w:val="00331F21"/>
    <w:rsid w:val="00351CF1"/>
    <w:rsid w:val="00353D9E"/>
    <w:rsid w:val="00356667"/>
    <w:rsid w:val="00362EAC"/>
    <w:rsid w:val="003651B3"/>
    <w:rsid w:val="003833E2"/>
    <w:rsid w:val="0039394C"/>
    <w:rsid w:val="00395E0C"/>
    <w:rsid w:val="003A220F"/>
    <w:rsid w:val="003B788A"/>
    <w:rsid w:val="003C0D5A"/>
    <w:rsid w:val="003C763E"/>
    <w:rsid w:val="003C7F2E"/>
    <w:rsid w:val="003E3718"/>
    <w:rsid w:val="003E4E7C"/>
    <w:rsid w:val="003F121A"/>
    <w:rsid w:val="003F294D"/>
    <w:rsid w:val="003F480E"/>
    <w:rsid w:val="00407342"/>
    <w:rsid w:val="00415499"/>
    <w:rsid w:val="004172A3"/>
    <w:rsid w:val="00421CA2"/>
    <w:rsid w:val="00427740"/>
    <w:rsid w:val="004376E1"/>
    <w:rsid w:val="004407F9"/>
    <w:rsid w:val="004412A8"/>
    <w:rsid w:val="00441851"/>
    <w:rsid w:val="00441E5E"/>
    <w:rsid w:val="004655B6"/>
    <w:rsid w:val="004725D2"/>
    <w:rsid w:val="004857E9"/>
    <w:rsid w:val="0049178B"/>
    <w:rsid w:val="00494223"/>
    <w:rsid w:val="00497FE3"/>
    <w:rsid w:val="004A09B6"/>
    <w:rsid w:val="004A3476"/>
    <w:rsid w:val="004B0442"/>
    <w:rsid w:val="004B0AC0"/>
    <w:rsid w:val="004C5700"/>
    <w:rsid w:val="004D7C5C"/>
    <w:rsid w:val="004E5764"/>
    <w:rsid w:val="004E75B6"/>
    <w:rsid w:val="004F0BB4"/>
    <w:rsid w:val="004F579F"/>
    <w:rsid w:val="005063C7"/>
    <w:rsid w:val="00511E24"/>
    <w:rsid w:val="00511F33"/>
    <w:rsid w:val="005127B9"/>
    <w:rsid w:val="00513303"/>
    <w:rsid w:val="00513AD7"/>
    <w:rsid w:val="00514439"/>
    <w:rsid w:val="00530F0A"/>
    <w:rsid w:val="00531649"/>
    <w:rsid w:val="005339FB"/>
    <w:rsid w:val="005341C2"/>
    <w:rsid w:val="00537273"/>
    <w:rsid w:val="005422ED"/>
    <w:rsid w:val="005525D6"/>
    <w:rsid w:val="0056645E"/>
    <w:rsid w:val="00567BC4"/>
    <w:rsid w:val="005800BB"/>
    <w:rsid w:val="00587235"/>
    <w:rsid w:val="00590DF5"/>
    <w:rsid w:val="00592704"/>
    <w:rsid w:val="00595E19"/>
    <w:rsid w:val="0059777D"/>
    <w:rsid w:val="005A6E62"/>
    <w:rsid w:val="005B1A4E"/>
    <w:rsid w:val="005B42EB"/>
    <w:rsid w:val="005C085E"/>
    <w:rsid w:val="005C32AB"/>
    <w:rsid w:val="005D2E0B"/>
    <w:rsid w:val="005D3DC7"/>
    <w:rsid w:val="005D4EDA"/>
    <w:rsid w:val="005E5B2A"/>
    <w:rsid w:val="005F3EE1"/>
    <w:rsid w:val="005F544A"/>
    <w:rsid w:val="005F5D77"/>
    <w:rsid w:val="005F6C09"/>
    <w:rsid w:val="005F7C68"/>
    <w:rsid w:val="006056BD"/>
    <w:rsid w:val="00621D13"/>
    <w:rsid w:val="006408B7"/>
    <w:rsid w:val="00642DC9"/>
    <w:rsid w:val="00646FE4"/>
    <w:rsid w:val="00647528"/>
    <w:rsid w:val="00647D8B"/>
    <w:rsid w:val="00655364"/>
    <w:rsid w:val="00656D41"/>
    <w:rsid w:val="00656E15"/>
    <w:rsid w:val="00660EE9"/>
    <w:rsid w:val="00663DB5"/>
    <w:rsid w:val="00666351"/>
    <w:rsid w:val="00666FF0"/>
    <w:rsid w:val="0067679B"/>
    <w:rsid w:val="00684455"/>
    <w:rsid w:val="00687B36"/>
    <w:rsid w:val="00691A68"/>
    <w:rsid w:val="0069641E"/>
    <w:rsid w:val="006A1FAE"/>
    <w:rsid w:val="006A261C"/>
    <w:rsid w:val="006B0B16"/>
    <w:rsid w:val="006B6517"/>
    <w:rsid w:val="006C2E86"/>
    <w:rsid w:val="006C50C0"/>
    <w:rsid w:val="006D03CE"/>
    <w:rsid w:val="006E0ADE"/>
    <w:rsid w:val="006F204D"/>
    <w:rsid w:val="006F3E5F"/>
    <w:rsid w:val="007011AC"/>
    <w:rsid w:val="00706256"/>
    <w:rsid w:val="00713425"/>
    <w:rsid w:val="007609BC"/>
    <w:rsid w:val="0077235B"/>
    <w:rsid w:val="0077484E"/>
    <w:rsid w:val="00777444"/>
    <w:rsid w:val="0078062C"/>
    <w:rsid w:val="007855E7"/>
    <w:rsid w:val="007A3229"/>
    <w:rsid w:val="007A5A6A"/>
    <w:rsid w:val="007B0EB4"/>
    <w:rsid w:val="007C0FB6"/>
    <w:rsid w:val="007D36A4"/>
    <w:rsid w:val="007D42FB"/>
    <w:rsid w:val="007E05C0"/>
    <w:rsid w:val="007E5E41"/>
    <w:rsid w:val="007E73C2"/>
    <w:rsid w:val="007E7ED4"/>
    <w:rsid w:val="007F2915"/>
    <w:rsid w:val="007F5295"/>
    <w:rsid w:val="007F74A7"/>
    <w:rsid w:val="008009DA"/>
    <w:rsid w:val="00804847"/>
    <w:rsid w:val="00811B3A"/>
    <w:rsid w:val="00815918"/>
    <w:rsid w:val="00816062"/>
    <w:rsid w:val="008234FB"/>
    <w:rsid w:val="00844260"/>
    <w:rsid w:val="00853A3C"/>
    <w:rsid w:val="008561C0"/>
    <w:rsid w:val="008571DE"/>
    <w:rsid w:val="00857829"/>
    <w:rsid w:val="008726F8"/>
    <w:rsid w:val="008820D6"/>
    <w:rsid w:val="00882685"/>
    <w:rsid w:val="008842DD"/>
    <w:rsid w:val="008875EC"/>
    <w:rsid w:val="0089142F"/>
    <w:rsid w:val="008955ED"/>
    <w:rsid w:val="008A0B3D"/>
    <w:rsid w:val="008A1F01"/>
    <w:rsid w:val="008C5B3C"/>
    <w:rsid w:val="008D064E"/>
    <w:rsid w:val="008D4C4B"/>
    <w:rsid w:val="008E016C"/>
    <w:rsid w:val="008E624C"/>
    <w:rsid w:val="008E7A23"/>
    <w:rsid w:val="008F0711"/>
    <w:rsid w:val="008F456D"/>
    <w:rsid w:val="00915049"/>
    <w:rsid w:val="00915080"/>
    <w:rsid w:val="00926421"/>
    <w:rsid w:val="00926E09"/>
    <w:rsid w:val="00932439"/>
    <w:rsid w:val="00935CAB"/>
    <w:rsid w:val="00940B42"/>
    <w:rsid w:val="00942C72"/>
    <w:rsid w:val="00943FCE"/>
    <w:rsid w:val="009543B3"/>
    <w:rsid w:val="0095515A"/>
    <w:rsid w:val="0096713B"/>
    <w:rsid w:val="00974433"/>
    <w:rsid w:val="00983EDD"/>
    <w:rsid w:val="009843DF"/>
    <w:rsid w:val="00993E6F"/>
    <w:rsid w:val="0099400E"/>
    <w:rsid w:val="009943A9"/>
    <w:rsid w:val="009A619C"/>
    <w:rsid w:val="009B3B20"/>
    <w:rsid w:val="009B4373"/>
    <w:rsid w:val="009C215E"/>
    <w:rsid w:val="009D083E"/>
    <w:rsid w:val="009D094A"/>
    <w:rsid w:val="009D59F0"/>
    <w:rsid w:val="009D722F"/>
    <w:rsid w:val="009F2817"/>
    <w:rsid w:val="00A177BB"/>
    <w:rsid w:val="00A2640F"/>
    <w:rsid w:val="00A61E84"/>
    <w:rsid w:val="00A820B8"/>
    <w:rsid w:val="00A83126"/>
    <w:rsid w:val="00A92A12"/>
    <w:rsid w:val="00AA634C"/>
    <w:rsid w:val="00AA6587"/>
    <w:rsid w:val="00AA7491"/>
    <w:rsid w:val="00AB0154"/>
    <w:rsid w:val="00AB1922"/>
    <w:rsid w:val="00AB3D19"/>
    <w:rsid w:val="00AB68A0"/>
    <w:rsid w:val="00AB7E72"/>
    <w:rsid w:val="00AC0BBB"/>
    <w:rsid w:val="00AD0583"/>
    <w:rsid w:val="00AD1BC6"/>
    <w:rsid w:val="00AD4D1E"/>
    <w:rsid w:val="00AD633D"/>
    <w:rsid w:val="00AD6C93"/>
    <w:rsid w:val="00AE1150"/>
    <w:rsid w:val="00AE43DA"/>
    <w:rsid w:val="00AE5A68"/>
    <w:rsid w:val="00AF01F4"/>
    <w:rsid w:val="00AF0415"/>
    <w:rsid w:val="00AF7091"/>
    <w:rsid w:val="00B12B42"/>
    <w:rsid w:val="00B12C2D"/>
    <w:rsid w:val="00B16D8C"/>
    <w:rsid w:val="00B17B43"/>
    <w:rsid w:val="00B21F35"/>
    <w:rsid w:val="00B32774"/>
    <w:rsid w:val="00B42989"/>
    <w:rsid w:val="00B54C66"/>
    <w:rsid w:val="00B56C9A"/>
    <w:rsid w:val="00B63F75"/>
    <w:rsid w:val="00B641ED"/>
    <w:rsid w:val="00B70B1B"/>
    <w:rsid w:val="00B81C13"/>
    <w:rsid w:val="00B85CE4"/>
    <w:rsid w:val="00B958E9"/>
    <w:rsid w:val="00B96E55"/>
    <w:rsid w:val="00B97F62"/>
    <w:rsid w:val="00BA2FB8"/>
    <w:rsid w:val="00BA38AB"/>
    <w:rsid w:val="00BB72BB"/>
    <w:rsid w:val="00BB7516"/>
    <w:rsid w:val="00BC547D"/>
    <w:rsid w:val="00BD2159"/>
    <w:rsid w:val="00BE4AF7"/>
    <w:rsid w:val="00BE5AE5"/>
    <w:rsid w:val="00BF72B8"/>
    <w:rsid w:val="00BF7B8B"/>
    <w:rsid w:val="00C02F32"/>
    <w:rsid w:val="00C159E5"/>
    <w:rsid w:val="00C163C7"/>
    <w:rsid w:val="00C22BA5"/>
    <w:rsid w:val="00C24222"/>
    <w:rsid w:val="00C401A8"/>
    <w:rsid w:val="00C47F0A"/>
    <w:rsid w:val="00C51DB3"/>
    <w:rsid w:val="00C64019"/>
    <w:rsid w:val="00C85A78"/>
    <w:rsid w:val="00C972D8"/>
    <w:rsid w:val="00CA54CD"/>
    <w:rsid w:val="00CA698B"/>
    <w:rsid w:val="00CB5AB3"/>
    <w:rsid w:val="00CB6177"/>
    <w:rsid w:val="00CB7B51"/>
    <w:rsid w:val="00CC01F9"/>
    <w:rsid w:val="00CC30B8"/>
    <w:rsid w:val="00CC7B02"/>
    <w:rsid w:val="00CD1BF5"/>
    <w:rsid w:val="00CD2DB3"/>
    <w:rsid w:val="00CD2DD8"/>
    <w:rsid w:val="00CF7974"/>
    <w:rsid w:val="00D058E2"/>
    <w:rsid w:val="00D125C2"/>
    <w:rsid w:val="00D13EA0"/>
    <w:rsid w:val="00D14298"/>
    <w:rsid w:val="00D2002D"/>
    <w:rsid w:val="00D4167C"/>
    <w:rsid w:val="00D45934"/>
    <w:rsid w:val="00D46E6A"/>
    <w:rsid w:val="00D51398"/>
    <w:rsid w:val="00D610F4"/>
    <w:rsid w:val="00D61E44"/>
    <w:rsid w:val="00D63DF2"/>
    <w:rsid w:val="00D87B7F"/>
    <w:rsid w:val="00DA2461"/>
    <w:rsid w:val="00DA4287"/>
    <w:rsid w:val="00DA4FDA"/>
    <w:rsid w:val="00DB7A59"/>
    <w:rsid w:val="00DC494D"/>
    <w:rsid w:val="00DD0399"/>
    <w:rsid w:val="00DD49B9"/>
    <w:rsid w:val="00DE15F2"/>
    <w:rsid w:val="00DE27CF"/>
    <w:rsid w:val="00DE3F81"/>
    <w:rsid w:val="00DF3B56"/>
    <w:rsid w:val="00DF6963"/>
    <w:rsid w:val="00E03878"/>
    <w:rsid w:val="00E11F51"/>
    <w:rsid w:val="00E12E9C"/>
    <w:rsid w:val="00E14C10"/>
    <w:rsid w:val="00E20342"/>
    <w:rsid w:val="00E2099B"/>
    <w:rsid w:val="00E251C3"/>
    <w:rsid w:val="00E34835"/>
    <w:rsid w:val="00E34C1A"/>
    <w:rsid w:val="00E35690"/>
    <w:rsid w:val="00E3579F"/>
    <w:rsid w:val="00E361E3"/>
    <w:rsid w:val="00E3678E"/>
    <w:rsid w:val="00E40CF6"/>
    <w:rsid w:val="00E531CB"/>
    <w:rsid w:val="00E53361"/>
    <w:rsid w:val="00E5413D"/>
    <w:rsid w:val="00E54D74"/>
    <w:rsid w:val="00E5622F"/>
    <w:rsid w:val="00E732BA"/>
    <w:rsid w:val="00E75935"/>
    <w:rsid w:val="00E807E1"/>
    <w:rsid w:val="00E94CB7"/>
    <w:rsid w:val="00EB32AC"/>
    <w:rsid w:val="00EC6B81"/>
    <w:rsid w:val="00ED0FDC"/>
    <w:rsid w:val="00ED2024"/>
    <w:rsid w:val="00EE0F07"/>
    <w:rsid w:val="00EE330D"/>
    <w:rsid w:val="00EF7759"/>
    <w:rsid w:val="00F004FE"/>
    <w:rsid w:val="00F00F34"/>
    <w:rsid w:val="00F1103C"/>
    <w:rsid w:val="00F27529"/>
    <w:rsid w:val="00F35D6C"/>
    <w:rsid w:val="00F4129C"/>
    <w:rsid w:val="00F53CC4"/>
    <w:rsid w:val="00F56EDD"/>
    <w:rsid w:val="00F574A4"/>
    <w:rsid w:val="00F64000"/>
    <w:rsid w:val="00F738D3"/>
    <w:rsid w:val="00F9098B"/>
    <w:rsid w:val="00F94381"/>
    <w:rsid w:val="00F96097"/>
    <w:rsid w:val="00FB5E3E"/>
    <w:rsid w:val="00FD22E5"/>
    <w:rsid w:val="00FD5E7A"/>
    <w:rsid w:val="00FD6CAA"/>
    <w:rsid w:val="00FE710D"/>
    <w:rsid w:val="00FF08F8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00993"/>
  <w15:docId w15:val="{FA8D8C54-9FCB-4573-A3F8-934F812D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2AC"/>
    <w:pPr>
      <w:ind w:left="720"/>
      <w:contextualSpacing/>
    </w:pPr>
  </w:style>
  <w:style w:type="table" w:styleId="TableGrid">
    <w:name w:val="Table Grid"/>
    <w:basedOn w:val="TableNormal"/>
    <w:uiPriority w:val="59"/>
    <w:rsid w:val="006B0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2D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99"/>
  </w:style>
  <w:style w:type="paragraph" w:styleId="Footer">
    <w:name w:val="footer"/>
    <w:basedOn w:val="Normal"/>
    <w:link w:val="FooterChar"/>
    <w:uiPriority w:val="99"/>
    <w:unhideWhenUsed/>
    <w:rsid w:val="00415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05EB-0B95-48BC-BA16-3F91007F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9695</TotalTime>
  <Pages>5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ghiffari ahmadyusra</cp:lastModifiedBy>
  <cp:revision>150</cp:revision>
  <cp:lastPrinted>2013-04-16T03:55:00Z</cp:lastPrinted>
  <dcterms:created xsi:type="dcterms:W3CDTF">2013-03-13T15:49:00Z</dcterms:created>
  <dcterms:modified xsi:type="dcterms:W3CDTF">2020-07-14T07:14:00Z</dcterms:modified>
</cp:coreProperties>
</file>